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1" w:type="dxa"/>
        <w:tblInd w:w="-34" w:type="dxa"/>
        <w:tblLook w:val="0000" w:firstRow="0" w:lastRow="0" w:firstColumn="0" w:lastColumn="0" w:noHBand="0" w:noVBand="0"/>
      </w:tblPr>
      <w:tblGrid>
        <w:gridCol w:w="3810"/>
        <w:gridCol w:w="5581"/>
      </w:tblGrid>
      <w:tr w:rsidR="001325C8" w:rsidRPr="001325C8" w14:paraId="0BFFC19A" w14:textId="77777777" w:rsidTr="00BE2C52">
        <w:trPr>
          <w:trHeight w:val="269"/>
        </w:trPr>
        <w:tc>
          <w:tcPr>
            <w:tcW w:w="3810" w:type="dxa"/>
          </w:tcPr>
          <w:p w14:paraId="620EFA90" w14:textId="77777777" w:rsidR="00B12963" w:rsidRPr="00BE2C52" w:rsidRDefault="00B12963" w:rsidP="00A438E8">
            <w:pPr>
              <w:widowControl w:val="0"/>
              <w:spacing w:after="0" w:line="240" w:lineRule="auto"/>
              <w:rPr>
                <w:b/>
                <w:bCs/>
                <w:sz w:val="26"/>
                <w:szCs w:val="26"/>
              </w:rPr>
            </w:pPr>
            <w:r w:rsidRPr="00BE2C52">
              <w:rPr>
                <w:b/>
                <w:bCs/>
                <w:sz w:val="26"/>
                <w:szCs w:val="26"/>
              </w:rPr>
              <w:t xml:space="preserve">    BỘ GIAO THÔNG VẬN TẢI</w:t>
            </w:r>
            <w:r w:rsidR="009A34E0" w:rsidRPr="00BE2C52">
              <w:rPr>
                <w:b/>
                <w:bCs/>
                <w:noProof/>
                <w:sz w:val="26"/>
                <w:szCs w:val="26"/>
              </w:rPr>
              <mc:AlternateContent>
                <mc:Choice Requires="wps">
                  <w:drawing>
                    <wp:anchor distT="0" distB="0" distL="114300" distR="114300" simplePos="0" relativeHeight="251657728" behindDoc="0" locked="0" layoutInCell="1" allowOverlap="1" wp14:anchorId="51F7E9F5" wp14:editId="2ED7413C">
                      <wp:simplePos x="0" y="0"/>
                      <wp:positionH relativeFrom="column">
                        <wp:posOffset>539115</wp:posOffset>
                      </wp:positionH>
                      <wp:positionV relativeFrom="paragraph">
                        <wp:posOffset>273050</wp:posOffset>
                      </wp:positionV>
                      <wp:extent cx="11430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CE9C"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1.5pt" to="132.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X9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"/>
                  </w:pict>
                </mc:Fallback>
              </mc:AlternateContent>
            </w:r>
          </w:p>
        </w:tc>
        <w:tc>
          <w:tcPr>
            <w:tcW w:w="5581" w:type="dxa"/>
          </w:tcPr>
          <w:p w14:paraId="73AF3F2D" w14:textId="77777777" w:rsidR="00B12963" w:rsidRPr="00BE2C52" w:rsidRDefault="00B12963" w:rsidP="00BE2C52">
            <w:pPr>
              <w:pStyle w:val="BodyText2"/>
              <w:widowControl w:val="0"/>
              <w:ind w:right="-79"/>
              <w:rPr>
                <w:rFonts w:ascii="Times New Roman" w:hAnsi="Times New Roman"/>
                <w:sz w:val="26"/>
                <w:szCs w:val="26"/>
              </w:rPr>
            </w:pPr>
            <w:r w:rsidRPr="00BE2C52">
              <w:rPr>
                <w:rFonts w:ascii="Times New Roman" w:hAnsi="Times New Roman"/>
                <w:sz w:val="26"/>
                <w:szCs w:val="26"/>
              </w:rPr>
              <w:t>CỘNG HOÀ XÃ HỘI CHỦ NGHĨA VIỆT NAM</w:t>
            </w:r>
          </w:p>
          <w:p w14:paraId="25178B86" w14:textId="77777777" w:rsidR="00B12963" w:rsidRPr="00BE2C52" w:rsidRDefault="00B12963" w:rsidP="000B7F44">
            <w:pPr>
              <w:widowControl w:val="0"/>
              <w:spacing w:after="0" w:line="240" w:lineRule="auto"/>
              <w:jc w:val="center"/>
              <w:rPr>
                <w:b/>
                <w:bCs/>
              </w:rPr>
            </w:pPr>
            <w:r w:rsidRPr="00BE2C52">
              <w:rPr>
                <w:b/>
                <w:bCs/>
              </w:rPr>
              <w:t>Độc lập - Tự do - Hạ</w:t>
            </w:r>
            <w:r w:rsidR="00773B36" w:rsidRPr="00BE2C52">
              <w:rPr>
                <w:b/>
                <w:bCs/>
              </w:rPr>
              <w:t>nh phúc</w:t>
            </w:r>
          </w:p>
          <w:p w14:paraId="135055FF" w14:textId="77777777" w:rsidR="00121892" w:rsidRPr="00BE2C52" w:rsidRDefault="009A34E0" w:rsidP="000B7F44">
            <w:pPr>
              <w:widowControl w:val="0"/>
              <w:spacing w:after="0" w:line="240" w:lineRule="auto"/>
              <w:jc w:val="center"/>
              <w:rPr>
                <w:b/>
                <w:bCs/>
              </w:rPr>
            </w:pPr>
            <w:r w:rsidRPr="00BE2C52">
              <w:rPr>
                <w:b/>
                <w:bCs/>
                <w:noProof/>
              </w:rPr>
              <mc:AlternateContent>
                <mc:Choice Requires="wps">
                  <w:drawing>
                    <wp:anchor distT="0" distB="0" distL="114300" distR="114300" simplePos="0" relativeHeight="251656704" behindDoc="0" locked="0" layoutInCell="1" allowOverlap="1" wp14:anchorId="12EE5D7C" wp14:editId="5D852AD9">
                      <wp:simplePos x="0" y="0"/>
                      <wp:positionH relativeFrom="column">
                        <wp:posOffset>695325</wp:posOffset>
                      </wp:positionH>
                      <wp:positionV relativeFrom="paragraph">
                        <wp:posOffset>62230</wp:posOffset>
                      </wp:positionV>
                      <wp:extent cx="1940560" cy="0"/>
                      <wp:effectExtent l="9525" t="5080" r="12065" b="1397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3B4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9pt" to="207.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"/>
                  </w:pict>
                </mc:Fallback>
              </mc:AlternateContent>
            </w:r>
          </w:p>
        </w:tc>
      </w:tr>
    </w:tbl>
    <w:p w14:paraId="6DB2D9A1" w14:textId="77777777" w:rsidR="00972625" w:rsidRPr="001325C8" w:rsidRDefault="00972625" w:rsidP="00241675">
      <w:pPr>
        <w:widowControl w:val="0"/>
        <w:spacing w:before="120" w:after="0" w:line="240" w:lineRule="auto"/>
        <w:jc w:val="center"/>
        <w:rPr>
          <w:rFonts w:eastAsia="SimSun"/>
          <w:b/>
          <w:lang w:val="nl-NL" w:eastAsia="zh-CN"/>
        </w:rPr>
      </w:pPr>
    </w:p>
    <w:p w14:paraId="0153E789" w14:textId="77777777" w:rsidR="00EC0EFE" w:rsidRPr="001325C8" w:rsidRDefault="001729BB" w:rsidP="00B37642">
      <w:pPr>
        <w:widowControl w:val="0"/>
        <w:spacing w:after="0" w:line="240" w:lineRule="auto"/>
        <w:jc w:val="center"/>
        <w:rPr>
          <w:rFonts w:eastAsia="SimSun"/>
          <w:b/>
          <w:lang w:val="nl-NL" w:eastAsia="zh-CN"/>
        </w:rPr>
      </w:pPr>
      <w:r w:rsidRPr="001325C8">
        <w:rPr>
          <w:rFonts w:eastAsia="SimSun"/>
          <w:b/>
          <w:lang w:val="nl-NL" w:eastAsia="zh-CN"/>
        </w:rPr>
        <w:t>BÁO CÁO</w:t>
      </w:r>
      <w:r w:rsidR="00B37642" w:rsidRPr="001325C8">
        <w:rPr>
          <w:rFonts w:eastAsia="SimSun"/>
          <w:b/>
          <w:lang w:val="nl-NL" w:eastAsia="zh-CN"/>
        </w:rPr>
        <w:t xml:space="preserve"> ĐÁNH GIÁ TÁC ĐỘNG</w:t>
      </w:r>
    </w:p>
    <w:p w14:paraId="0AE61192" w14:textId="77777777" w:rsidR="00B37642" w:rsidRPr="001325C8" w:rsidRDefault="00B37642" w:rsidP="00280427">
      <w:pPr>
        <w:widowControl w:val="0"/>
        <w:spacing w:after="0" w:line="240" w:lineRule="auto"/>
        <w:jc w:val="center"/>
        <w:rPr>
          <w:b/>
          <w:iCs/>
          <w:lang w:val="nl-NL"/>
        </w:rPr>
      </w:pPr>
      <w:r w:rsidRPr="001325C8">
        <w:rPr>
          <w:b/>
        </w:rPr>
        <w:t xml:space="preserve">Dự thảo </w:t>
      </w:r>
      <w:r w:rsidR="00280427">
        <w:rPr>
          <w:b/>
        </w:rPr>
        <w:t xml:space="preserve">Nghị định sửa đổi, bổ sung một số điều của Điều lệ tổ chức và hoạt động của Tổng công ty Đường sắt Việt Nam ban hành kèm theo </w:t>
      </w:r>
      <w:r w:rsidRPr="001325C8">
        <w:rPr>
          <w:b/>
        </w:rPr>
        <w:t xml:space="preserve">Nghị định số 11/2018/NĐ-CP ngày 16/01/2018 của Chính phủ </w:t>
      </w:r>
    </w:p>
    <w:p w14:paraId="373CB441" w14:textId="77777777" w:rsidR="000504F4" w:rsidRPr="001325C8" w:rsidRDefault="009A34E0" w:rsidP="00241675">
      <w:pPr>
        <w:widowControl w:val="0"/>
        <w:autoSpaceDE w:val="0"/>
        <w:autoSpaceDN w:val="0"/>
        <w:adjustRightInd w:val="0"/>
        <w:spacing w:before="120" w:after="0" w:line="240" w:lineRule="auto"/>
        <w:jc w:val="center"/>
        <w:rPr>
          <w:b/>
          <w:lang w:val="nl-NL"/>
        </w:rPr>
      </w:pPr>
      <w:r w:rsidRPr="001325C8">
        <w:rPr>
          <w:bCs/>
          <w:noProof/>
          <w:sz w:val="25"/>
          <w:szCs w:val="25"/>
        </w:rPr>
        <mc:AlternateContent>
          <mc:Choice Requires="wps">
            <w:drawing>
              <wp:anchor distT="0" distB="0" distL="114300" distR="114300" simplePos="0" relativeHeight="251658752" behindDoc="0" locked="0" layoutInCell="1" allowOverlap="1" wp14:anchorId="58C9A7A3" wp14:editId="4B310C21">
                <wp:simplePos x="0" y="0"/>
                <wp:positionH relativeFrom="column">
                  <wp:posOffset>1920240</wp:posOffset>
                </wp:positionH>
                <wp:positionV relativeFrom="paragraph">
                  <wp:posOffset>87630</wp:posOffset>
                </wp:positionV>
                <wp:extent cx="1982470" cy="0"/>
                <wp:effectExtent l="5715" t="11430" r="12065" b="762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AFBAC"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6.9pt" to="30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"/>
            </w:pict>
          </mc:Fallback>
        </mc:AlternateContent>
      </w:r>
    </w:p>
    <w:p w14:paraId="2EDBF905" w14:textId="77777777" w:rsidR="007A00A3" w:rsidRPr="001325C8" w:rsidRDefault="007A00A3" w:rsidP="007A00A3">
      <w:pPr>
        <w:widowControl w:val="0"/>
        <w:spacing w:before="120" w:after="0" w:line="240" w:lineRule="auto"/>
        <w:ind w:firstLine="567"/>
        <w:jc w:val="both"/>
        <w:rPr>
          <w:lang w:val="nl-NL"/>
        </w:rPr>
      </w:pPr>
    </w:p>
    <w:p w14:paraId="47ECF70E" w14:textId="77777777" w:rsidR="00FF426E" w:rsidRPr="00881D6E" w:rsidRDefault="00FF426E" w:rsidP="00C34353">
      <w:pPr>
        <w:spacing w:before="60" w:after="60"/>
        <w:ind w:firstLine="567"/>
        <w:jc w:val="both"/>
        <w:rPr>
          <w:color w:val="000000"/>
        </w:rPr>
      </w:pPr>
      <w:r w:rsidRPr="00881D6E">
        <w:t xml:space="preserve">Thực hiện </w:t>
      </w:r>
      <w:r w:rsidRPr="00881D6E">
        <w:rPr>
          <w:color w:val="000000"/>
          <w:spacing w:val="2"/>
        </w:rPr>
        <w:t xml:space="preserve">ý kiến của Phó Thủ tướng Chính phủ Lê Văn Thành tại Văn bản số 8080/VPCP-CN ngày 04/11/2021 của Văn phòng Chính phủ về việc giải quyết khó khăn, vướng mắc của ngành đường sắt; </w:t>
      </w:r>
      <w:r w:rsidRPr="00881D6E">
        <w:rPr>
          <w:color w:val="000000"/>
        </w:rPr>
        <w:t>ý kiến của Phó Thủ tướng Lê Minh Khái tại văn bản số 931/VPCP-ĐMDN ngày 12/02/2022 của Văn phòng Chính phủ về việc cơ quan trình Nghị định Điều lệ của doanh nghiệp thuộc Ủy ban Quản lý vốn nhà nước tại doanh nghiệp</w:t>
      </w:r>
      <w:r w:rsidRPr="00881D6E">
        <w:t xml:space="preserve">, </w:t>
      </w:r>
      <w:r w:rsidRPr="00881D6E">
        <w:rPr>
          <w:color w:val="000000"/>
        </w:rPr>
        <w:t>Bộ Giao thông vận tải có Tờ trình số 7569/TTr-BGTVT ngày 26/7/2022 gửi Thủ tướng Chính phủ đề nghị xây dựng Nghị định sửa đổi, bổ sung một số điều của Nghị định số 11/2018/NĐ-CP.</w:t>
      </w:r>
    </w:p>
    <w:p w14:paraId="68CE9D70" w14:textId="77777777" w:rsidR="00FF426E" w:rsidRPr="00881D6E" w:rsidRDefault="00FF426E" w:rsidP="00C34353">
      <w:pPr>
        <w:spacing w:before="60" w:after="60"/>
        <w:ind w:firstLine="567"/>
        <w:jc w:val="both"/>
      </w:pPr>
      <w:r w:rsidRPr="00881D6E">
        <w:rPr>
          <w:color w:val="000000"/>
        </w:rPr>
        <w:t>Ngày 30/8/2022, Văn phòng Chính phủ có văn bản số 5650/VPCP-ĐMDN về việc đề nghị xây dựng Nghị định sửa đổi, bổ sung một số điều của Nghị định số 11/2018/NĐ-CP, trong đó Phó Thủ tướng Lê Minh Khái có ý kiến đồng ý đề nghị xây dựng Nghị định sửa đổi, bổ sung một số điều của Nghị định số 11/2018/NĐ-CP như đề nghị của Bộ Giao thông vận tải tại Tờ trình số 7569/TTr-BGTVT.</w:t>
      </w:r>
    </w:p>
    <w:p w14:paraId="597ACB38" w14:textId="77777777" w:rsidR="000504F4" w:rsidRPr="001325C8" w:rsidRDefault="00A438E8" w:rsidP="00C34353">
      <w:pPr>
        <w:widowControl w:val="0"/>
        <w:spacing w:before="60" w:after="60"/>
        <w:ind w:firstLine="567"/>
        <w:jc w:val="both"/>
        <w:rPr>
          <w:lang w:val="nl-NL"/>
        </w:rPr>
      </w:pPr>
      <w:r>
        <w:rPr>
          <w:bCs/>
          <w:iCs/>
          <w:lang w:val="nl-NL"/>
        </w:rPr>
        <w:t>Bộ Giao thông vận tải</w:t>
      </w:r>
      <w:r w:rsidR="00E6206B" w:rsidRPr="001325C8">
        <w:rPr>
          <w:bCs/>
          <w:iCs/>
          <w:lang w:val="nl-NL"/>
        </w:rPr>
        <w:t xml:space="preserve"> </w:t>
      </w:r>
      <w:r w:rsidR="00E46E73" w:rsidRPr="001325C8">
        <w:rPr>
          <w:bCs/>
          <w:iCs/>
          <w:lang w:val="nl-NL"/>
        </w:rPr>
        <w:t xml:space="preserve">báo cáo đánh giá tác động Dự thảo </w:t>
      </w:r>
      <w:r w:rsidR="005E07D6">
        <w:rPr>
          <w:bCs/>
          <w:iCs/>
          <w:lang w:val="nl-NL"/>
        </w:rPr>
        <w:t>Nghị định sửa đổi</w:t>
      </w:r>
      <w:r w:rsidR="00E46E73" w:rsidRPr="001325C8">
        <w:rPr>
          <w:bCs/>
          <w:iCs/>
          <w:lang w:val="nl-NL"/>
        </w:rPr>
        <w:t xml:space="preserve">, bổ sung một số điều của </w:t>
      </w:r>
      <w:r w:rsidR="005537D0">
        <w:rPr>
          <w:bCs/>
          <w:iCs/>
          <w:lang w:val="nl-NL"/>
        </w:rPr>
        <w:t xml:space="preserve">Điều lệ tổ chức và hoạt động của Tổng công ty Đường sắt Việt Nam ban hành kèm theo </w:t>
      </w:r>
      <w:r w:rsidR="00E46E73" w:rsidRPr="001325C8">
        <w:rPr>
          <w:bCs/>
          <w:iCs/>
          <w:lang w:val="nl-NL"/>
        </w:rPr>
        <w:t xml:space="preserve">Nghị định số 11/2018/NĐ-CP ngày 16/01/2018 của Chính phủ </w:t>
      </w:r>
      <w:r w:rsidR="00325ADA" w:rsidRPr="001325C8">
        <w:rPr>
          <w:i/>
          <w:lang w:val="nl-NL"/>
        </w:rPr>
        <w:t>(sau đây gọi là Nghị định</w:t>
      </w:r>
      <w:r w:rsidR="00694177">
        <w:rPr>
          <w:i/>
          <w:lang w:val="nl-NL"/>
        </w:rPr>
        <w:t xml:space="preserve"> số</w:t>
      </w:r>
      <w:r w:rsidR="00325ADA" w:rsidRPr="001325C8">
        <w:rPr>
          <w:i/>
          <w:lang w:val="nl-NL"/>
        </w:rPr>
        <w:t xml:space="preserve"> 11)</w:t>
      </w:r>
      <w:r w:rsidR="00325ADA" w:rsidRPr="001325C8">
        <w:rPr>
          <w:lang w:val="nl-NL"/>
        </w:rPr>
        <w:t xml:space="preserve"> </w:t>
      </w:r>
      <w:r w:rsidR="00E6206B" w:rsidRPr="001325C8">
        <w:rPr>
          <w:bCs/>
          <w:iCs/>
          <w:lang w:val="nl-NL"/>
        </w:rPr>
        <w:t>với những nội dung sau:</w:t>
      </w:r>
    </w:p>
    <w:p w14:paraId="56D31502" w14:textId="77777777" w:rsidR="00B37642" w:rsidRPr="001325C8" w:rsidRDefault="00B37642" w:rsidP="00C34353">
      <w:pPr>
        <w:widowControl w:val="0"/>
        <w:tabs>
          <w:tab w:val="left" w:pos="6525"/>
        </w:tabs>
        <w:spacing w:before="60" w:after="60"/>
        <w:ind w:firstLine="567"/>
        <w:jc w:val="both"/>
        <w:rPr>
          <w:b/>
          <w:lang w:val="nl-NL"/>
        </w:rPr>
      </w:pPr>
      <w:r w:rsidRPr="001325C8">
        <w:rPr>
          <w:b/>
          <w:lang w:val="nl-NL"/>
        </w:rPr>
        <w:t>I. XÁC ĐỊNH VẤN ĐỀ TỔNG QUAN</w:t>
      </w:r>
    </w:p>
    <w:p w14:paraId="7AD9DC9E" w14:textId="77777777" w:rsidR="00B37642" w:rsidRPr="001325C8" w:rsidRDefault="00564401" w:rsidP="00C34353">
      <w:pPr>
        <w:widowControl w:val="0"/>
        <w:spacing w:before="60" w:after="60"/>
        <w:ind w:firstLine="567"/>
        <w:jc w:val="both"/>
        <w:rPr>
          <w:b/>
          <w:lang w:val="nl-NL"/>
        </w:rPr>
      </w:pPr>
      <w:r w:rsidRPr="001325C8">
        <w:rPr>
          <w:b/>
          <w:lang w:val="nl-NL"/>
        </w:rPr>
        <w:t>1</w:t>
      </w:r>
      <w:r w:rsidR="00B37642" w:rsidRPr="001325C8">
        <w:rPr>
          <w:b/>
          <w:lang w:val="nl-NL"/>
        </w:rPr>
        <w:t>. Bối cảnh xây dựng chính sách</w:t>
      </w:r>
    </w:p>
    <w:p w14:paraId="12F19303" w14:textId="77777777" w:rsidR="00A96226" w:rsidRDefault="00A96226" w:rsidP="00C34353">
      <w:pPr>
        <w:pStyle w:val="noidung"/>
        <w:widowControl w:val="0"/>
        <w:spacing w:before="60" w:after="60" w:line="276" w:lineRule="auto"/>
        <w:rPr>
          <w:color w:val="000000"/>
          <w:sz w:val="28"/>
          <w:szCs w:val="28"/>
        </w:rPr>
      </w:pPr>
      <w:r w:rsidRPr="00881D6E">
        <w:rPr>
          <w:color w:val="000000"/>
          <w:sz w:val="28"/>
          <w:szCs w:val="28"/>
        </w:rPr>
        <w:t xml:space="preserve">Nghị định số 11 được ban hành căn cứ vào </w:t>
      </w:r>
      <w:r w:rsidRPr="00881D6E">
        <w:rPr>
          <w:bCs/>
          <w:color w:val="000000"/>
          <w:sz w:val="28"/>
          <w:szCs w:val="28"/>
        </w:rPr>
        <w:t xml:space="preserve">Luật Đường sắt năm 2005, Luật Doanh nghiệp năm 2014, </w:t>
      </w:r>
      <w:r w:rsidRPr="00881D6E">
        <w:rPr>
          <w:iCs/>
          <w:color w:val="000000"/>
          <w:sz w:val="28"/>
          <w:szCs w:val="28"/>
        </w:rPr>
        <w:t>Luật quản lý và sử dụng vốn nhà nước đầu tư vào sản xuất, kinh doanh tại doanh nghiệp năm 2014,</w:t>
      </w:r>
      <w:r w:rsidRPr="00881D6E">
        <w:rPr>
          <w:i/>
          <w:color w:val="000000"/>
          <w:sz w:val="28"/>
          <w:szCs w:val="28"/>
        </w:rPr>
        <w:t xml:space="preserve"> </w:t>
      </w:r>
      <w:r w:rsidRPr="00881D6E">
        <w:rPr>
          <w:bCs/>
          <w:color w:val="000000"/>
          <w:sz w:val="28"/>
          <w:szCs w:val="28"/>
        </w:rPr>
        <w:t xml:space="preserve">Luật Đầu tư công năm 2014 và </w:t>
      </w:r>
      <w:r w:rsidRPr="00881D6E">
        <w:rPr>
          <w:color w:val="000000"/>
          <w:sz w:val="28"/>
          <w:szCs w:val="28"/>
        </w:rPr>
        <w:t>Nghị định số 99/2012/NĐ-CP ngày 15/11/2012 của Chính phủ về phân công, phân cấp thực hiện các quyền, trách nhiệm, nghĩa vụ của chủ sở hữu nhà nước đối với doanh nghiệp nhà nước và vốn nhà nước đầu tư vào doanh nghiệp.</w:t>
      </w:r>
      <w:r w:rsidRPr="00881D6E">
        <w:rPr>
          <w:bCs/>
          <w:color w:val="000000"/>
          <w:sz w:val="28"/>
          <w:szCs w:val="28"/>
        </w:rPr>
        <w:t xml:space="preserve"> Nay Luật Đường sắt năm 2005 đã được thay thế bởi Luật Đường sắt 2017, Luật Doanh nghiệp năm 2014 đã được thay thế bởi Luật Doanh nghiệp năm 2020, Luật Đầu tư công 2014 </w:t>
      </w:r>
      <w:r w:rsidRPr="00881D6E">
        <w:rPr>
          <w:bCs/>
          <w:color w:val="000000"/>
          <w:sz w:val="28"/>
          <w:szCs w:val="28"/>
        </w:rPr>
        <w:lastRenderedPageBreak/>
        <w:t>đã được thay thế bởi Luật Đầu tư công năm 2019,</w:t>
      </w:r>
      <w:r w:rsidRPr="00881D6E">
        <w:rPr>
          <w:color w:val="000000"/>
          <w:sz w:val="28"/>
          <w:szCs w:val="28"/>
        </w:rPr>
        <w:t xml:space="preserve"> Nghị định số 99/2012/NĐ-CP đã được thay thế bởi Nghị định số 10/2019/NĐ-CP của Chính phủ về thực hiện quyền, trách nhiệm của đại diện chủ sở hữu nhà nước</w:t>
      </w:r>
    </w:p>
    <w:p w14:paraId="58A18612" w14:textId="03562E88" w:rsidR="00A87061" w:rsidRPr="00A96226" w:rsidRDefault="00A96226" w:rsidP="00C34353">
      <w:pPr>
        <w:spacing w:before="60" w:after="60"/>
        <w:ind w:firstLine="567"/>
        <w:jc w:val="both"/>
        <w:rPr>
          <w:color w:val="000000"/>
          <w:lang w:val="pt-BR"/>
        </w:rPr>
      </w:pPr>
      <w:r w:rsidRPr="00881D6E">
        <w:rPr>
          <w:color w:val="000000"/>
          <w:lang w:val="pt-BR"/>
        </w:rPr>
        <w:t xml:space="preserve">Ngày 29/9/2018, Chính phủ ban hành Nghị định số 131/2018/NĐ-CP </w:t>
      </w:r>
      <w:r w:rsidRPr="00881D6E">
        <w:rPr>
          <w:iCs/>
          <w:color w:val="000000"/>
          <w:lang w:val="vi-VN"/>
        </w:rPr>
        <w:t>quy định chức năng, nhiệm vụ, quyền hạn và cơ cấu tổ chức của Ủy ban Quản lý v</w:t>
      </w:r>
      <w:r w:rsidRPr="00881D6E">
        <w:rPr>
          <w:iCs/>
          <w:color w:val="000000"/>
        </w:rPr>
        <w:t>ố</w:t>
      </w:r>
      <w:r w:rsidRPr="00881D6E">
        <w:rPr>
          <w:iCs/>
          <w:color w:val="000000"/>
          <w:lang w:val="vi-VN"/>
        </w:rPr>
        <w:t>n nhà nước tại doanh nghiệp</w:t>
      </w:r>
      <w:r w:rsidRPr="00881D6E">
        <w:rPr>
          <w:iCs/>
          <w:color w:val="000000"/>
        </w:rPr>
        <w:t xml:space="preserve">, theo đó </w:t>
      </w:r>
      <w:r w:rsidRPr="00881D6E">
        <w:rPr>
          <w:color w:val="000000"/>
          <w:lang w:val="pt-BR"/>
        </w:rPr>
        <w:t>quyền, trách nhiệm của cơ quan đại diện chủ sở hữu vốn nhà nước tại Tổng công ty ĐSVN được chuyển giao từ Bộ Giao thông vận tải sang Ủy ban Quản lý vốn nhà nước tại doanh nghiệ</w:t>
      </w:r>
      <w:r>
        <w:rPr>
          <w:color w:val="000000"/>
          <w:lang w:val="pt-BR"/>
        </w:rPr>
        <w:t xml:space="preserve">p. </w:t>
      </w:r>
      <w:r>
        <w:rPr>
          <w:iCs/>
          <w:shd w:val="clear" w:color="auto" w:fill="FFFFFF"/>
        </w:rPr>
        <w:t>K</w:t>
      </w:r>
      <w:r w:rsidR="00A87061" w:rsidRPr="001325C8">
        <w:rPr>
          <w:iCs/>
          <w:shd w:val="clear" w:color="auto" w:fill="FFFFFF"/>
        </w:rPr>
        <w:t>hoản 3 Điều 10 Nghị định</w:t>
      </w:r>
      <w:r w:rsidR="00223C5C">
        <w:rPr>
          <w:iCs/>
          <w:shd w:val="clear" w:color="auto" w:fill="FFFFFF"/>
          <w:lang w:val="vi-VN"/>
        </w:rPr>
        <w:t xml:space="preserve"> số 131/2018/NĐ-CP</w:t>
      </w:r>
      <w:r w:rsidR="00A87061" w:rsidRPr="001325C8">
        <w:rPr>
          <w:iCs/>
          <w:shd w:val="clear" w:color="auto" w:fill="FFFFFF"/>
        </w:rPr>
        <w:t xml:space="preserve"> quy định: </w:t>
      </w:r>
      <w:r w:rsidR="00A87061" w:rsidRPr="001325C8">
        <w:rPr>
          <w:i/>
          <w:iCs/>
          <w:shd w:val="clear" w:color="auto" w:fill="FFFFFF"/>
        </w:rPr>
        <w:t>“Quyền hạn, trách nhiệm của Ủy ban tại Nghị định này thay thế các quy định về quyền, trách nhiệm của cơ quan đại diện chủ sở hữu tại các Nghị định của Chính phủ, Quyết định của Thủ tướng Chính phủ ban hành Điều lệ tổ chức và hoạt động của doanh nghiệp do Nhà nước nắm giữ 100% vốn điều lệ”.</w:t>
      </w:r>
    </w:p>
    <w:p w14:paraId="47A15248" w14:textId="77777777" w:rsidR="00E16836" w:rsidRPr="00957483" w:rsidRDefault="00416150" w:rsidP="00C34353">
      <w:pPr>
        <w:pStyle w:val="noidung"/>
        <w:widowControl w:val="0"/>
        <w:spacing w:before="60" w:after="60" w:line="276" w:lineRule="auto"/>
        <w:rPr>
          <w:color w:val="000000"/>
          <w:sz w:val="28"/>
          <w:szCs w:val="28"/>
        </w:rPr>
      </w:pPr>
      <w:r w:rsidRPr="00957483">
        <w:rPr>
          <w:color w:val="000000"/>
          <w:sz w:val="28"/>
          <w:szCs w:val="28"/>
        </w:rPr>
        <w:t>Ngày 10/4/2019, Chính phủ ban hành Nghị định số 32/2019/NĐ-CP quy định giao nhiệm vụ, đặt hàng hoặc đấu thầu cung cấp sản phẩm, dịch vụ công sử dụng ngân sách nhà nước từ nguồn kinh phí chi thường xuyên (thay thế Nghị định 130/2013/NĐ-CP ngày 16/10/2013 trước đây), theo đó công tác quản lý, bảo trì KCHTĐS quốc gia trước đây là “sản phẩm, dịch vụ công ích”, thực hiện theo phương thức đặt hàng, giao kế hoạch thì nay chuyển thành “dịch vụ sự nghiệp công”, thực hiện theo phương thức đặt hàng.</w:t>
      </w:r>
      <w:r w:rsidR="009D5F6E" w:rsidRPr="00957483">
        <w:rPr>
          <w:color w:val="000000"/>
          <w:sz w:val="28"/>
          <w:szCs w:val="28"/>
        </w:rPr>
        <w:t xml:space="preserve"> </w:t>
      </w:r>
      <w:r w:rsidR="00E16836" w:rsidRPr="00957483">
        <w:rPr>
          <w:sz w:val="28"/>
          <w:szCs w:val="28"/>
          <w:lang w:val="de-DE"/>
        </w:rPr>
        <w:t xml:space="preserve">Theo quy định tại khoản 2 Điều 12 Nghị định số 32/2019/NĐ-CP về điều kiện đặt hàng cung cấp dịch vụ sự nghiệp công sử dụng kinh phí ngân sách nhà nước, nhà cung cấp dịch vụ sự nghiệp công khác phải có đăng ký ngành nghề kinh doanh phù hợp với lĩnh vực dịch vụ sự nghiệp công nhận đặt hàng. </w:t>
      </w:r>
    </w:p>
    <w:p w14:paraId="12DE63A9" w14:textId="6BB958F6" w:rsidR="00E16836" w:rsidRDefault="00E16836" w:rsidP="00C34353">
      <w:pPr>
        <w:pStyle w:val="BodyText"/>
        <w:widowControl w:val="0"/>
        <w:spacing w:before="60" w:after="60"/>
        <w:ind w:firstLine="567"/>
        <w:jc w:val="both"/>
        <w:rPr>
          <w:lang w:val="de-DE"/>
        </w:rPr>
      </w:pPr>
      <w:r w:rsidRPr="001325C8">
        <w:rPr>
          <w:lang w:val="nl-NL"/>
        </w:rPr>
        <w:t xml:space="preserve">Đối với công tác quản lý, bảo trì KCHTĐS quốc gia, Bộ GTVT </w:t>
      </w:r>
      <w:r w:rsidR="00476482" w:rsidRPr="001325C8">
        <w:rPr>
          <w:lang w:val="nl-NL"/>
        </w:rPr>
        <w:t>đã báo cáo Thủ tướng Chính phủ dự thảo Đề án Quản lý, sử dụng và khai thác tài sản KCHTĐS quốc gia</w:t>
      </w:r>
      <w:r w:rsidR="00476482" w:rsidRPr="001325C8">
        <w:rPr>
          <w:rStyle w:val="FootnoteReference"/>
          <w:lang w:val="nl-NL"/>
        </w:rPr>
        <w:footnoteReference w:id="1"/>
      </w:r>
      <w:r w:rsidR="00476482" w:rsidRPr="001325C8">
        <w:rPr>
          <w:lang w:val="nl-NL"/>
        </w:rPr>
        <w:t xml:space="preserve">. Theo đó, phương thức thực hiện theo phương án Bộ GTVT </w:t>
      </w:r>
      <w:r w:rsidRPr="001325C8">
        <w:rPr>
          <w:lang w:val="nl-NL"/>
        </w:rPr>
        <w:t>tổ chức đặt hàng Tổng công ty ĐSVN thực hiện cung cấp dịch vụ sự nghiệp công</w:t>
      </w:r>
      <w:r w:rsidR="00476482" w:rsidRPr="001325C8">
        <w:rPr>
          <w:lang w:val="nl-NL"/>
        </w:rPr>
        <w:t>.</w:t>
      </w:r>
      <w:r w:rsidRPr="001325C8">
        <w:rPr>
          <w:lang w:val="de-DE"/>
        </w:rPr>
        <w:t xml:space="preserve"> Tuy nhiên tại khoản 3 Điều 4 Nghị định</w:t>
      </w:r>
      <w:r w:rsidR="004E6192">
        <w:rPr>
          <w:lang w:val="de-DE"/>
        </w:rPr>
        <w:t xml:space="preserve"> số</w:t>
      </w:r>
      <w:r w:rsidRPr="001325C8">
        <w:rPr>
          <w:lang w:val="de-DE"/>
        </w:rPr>
        <w:t xml:space="preserve"> 11, Tổng công ty ĐSVN không có ngành nghề kinh doanh bảo trì KCHTĐS.</w:t>
      </w:r>
    </w:p>
    <w:p w14:paraId="4096D1C0" w14:textId="26DDDD9F" w:rsidR="00245ADF" w:rsidRPr="001325C8" w:rsidRDefault="00245ADF" w:rsidP="00C34353">
      <w:pPr>
        <w:pStyle w:val="BodyText"/>
        <w:widowControl w:val="0"/>
        <w:spacing w:before="60" w:after="60"/>
        <w:ind w:firstLine="567"/>
        <w:jc w:val="both"/>
        <w:rPr>
          <w:lang w:val="de-DE"/>
        </w:rPr>
      </w:pPr>
      <w:r>
        <w:rPr>
          <w:color w:val="000000"/>
          <w:lang w:val="pt-BR"/>
        </w:rPr>
        <w:t xml:space="preserve">Ngoài ra, ngày 31/12/2020, Chính phủ đã ban hành Nghị định số 159/2020/NĐ-CP về quản lý người giữ chức danh, chức vụ và người đại diện phần vốn nhà nước tại doanh nghiệp. Do đó, cần rà soát, </w:t>
      </w:r>
      <w:r>
        <w:t>s</w:t>
      </w:r>
      <w:r w:rsidRPr="00422C8F">
        <w:t xml:space="preserve">ửa đổi, bổ sung một số nội dung về đánh giá người quản lý doanh nghiệp, từ chức, miễn nhiệm, khen thưởng, kỷ luật tại các điều: 44,46,47,48 </w:t>
      </w:r>
      <w:r>
        <w:t xml:space="preserve">Điều lệ tổ chức và hoạt động của Tổng công ty Đường sắt Việt Nam </w:t>
      </w:r>
      <w:r w:rsidRPr="00422C8F">
        <w:t>để phù hợp với quy định tại Nghị định số 159/2020/NĐ-CP</w:t>
      </w:r>
      <w:r>
        <w:t>.</w:t>
      </w:r>
    </w:p>
    <w:p w14:paraId="78A1F327" w14:textId="77777777" w:rsidR="00B37642" w:rsidRPr="001325C8" w:rsidRDefault="00B37642" w:rsidP="00C34353">
      <w:pPr>
        <w:widowControl w:val="0"/>
        <w:spacing w:before="60" w:after="60"/>
        <w:ind w:firstLine="567"/>
        <w:jc w:val="both"/>
        <w:rPr>
          <w:b/>
          <w:lang w:val="de-DE"/>
        </w:rPr>
      </w:pPr>
      <w:r w:rsidRPr="001325C8">
        <w:rPr>
          <w:b/>
          <w:lang w:val="de-DE"/>
        </w:rPr>
        <w:lastRenderedPageBreak/>
        <w:t>2. Mục tiêu xây dựng chính sách</w:t>
      </w:r>
    </w:p>
    <w:p w14:paraId="03C8A6E1" w14:textId="30F417BC" w:rsidR="001B7217" w:rsidRPr="00D4349F" w:rsidRDefault="001B7217" w:rsidP="00C34353">
      <w:pPr>
        <w:widowControl w:val="0"/>
        <w:spacing w:before="60" w:after="60"/>
        <w:ind w:firstLine="567"/>
        <w:jc w:val="both"/>
        <w:rPr>
          <w:color w:val="000000"/>
          <w:lang w:val="nl-NL"/>
        </w:rPr>
      </w:pPr>
      <w:bookmarkStart w:id="0" w:name="_Toc462324362"/>
      <w:r w:rsidRPr="00D4349F">
        <w:rPr>
          <w:color w:val="000000"/>
          <w:lang w:val="nl-NL"/>
        </w:rPr>
        <w:t>Tuân thủ quy định của pháp luật về ngân sách nhà nước, pháp luật về đường sắt và Nghị định số 32/2019/NĐ-CP và pháp luật có liên quan.</w:t>
      </w:r>
    </w:p>
    <w:p w14:paraId="43B6A9C7" w14:textId="206A057A" w:rsidR="001B7217" w:rsidRPr="00D4349F" w:rsidRDefault="001B7217" w:rsidP="00C34353">
      <w:pPr>
        <w:widowControl w:val="0"/>
        <w:spacing w:before="60" w:after="60"/>
        <w:ind w:firstLine="567"/>
        <w:jc w:val="both"/>
        <w:rPr>
          <w:color w:val="000000"/>
          <w:lang w:val="nl-NL"/>
        </w:rPr>
      </w:pPr>
      <w:r w:rsidRPr="00D4349F">
        <w:rPr>
          <w:color w:val="000000"/>
          <w:lang w:val="nl-NL"/>
        </w:rPr>
        <w:t>Sửa đổi, bổ sung ngành nghề kinh doanh của Tổng công ty ĐSVN bảo đảm phù hợp và đồng bộ với quy định của pháp luật về đường sắt, bảo đảm điều kiện đặt hàng triển khai đặt hàng quản lý, bảo trì KCHTĐS quốc gia theo quy định tại tại Nghị định số 32/2019/NĐ-CP.</w:t>
      </w:r>
    </w:p>
    <w:p w14:paraId="519C1F4B" w14:textId="36B03D3E" w:rsidR="001B7217" w:rsidRPr="00C520B5" w:rsidRDefault="001B7217" w:rsidP="00C520B5">
      <w:pPr>
        <w:widowControl w:val="0"/>
        <w:spacing w:before="60" w:after="60"/>
        <w:ind w:firstLine="567"/>
        <w:jc w:val="both"/>
        <w:rPr>
          <w:color w:val="FF0000"/>
          <w:lang w:val="pt-BR"/>
        </w:rPr>
      </w:pPr>
      <w:r w:rsidRPr="00D4349F">
        <w:rPr>
          <w:color w:val="000000"/>
          <w:lang w:val="nl-NL"/>
        </w:rPr>
        <w:t xml:space="preserve">Sửa đổi </w:t>
      </w:r>
      <w:r w:rsidRPr="00D4349F">
        <w:rPr>
          <w:color w:val="000000"/>
          <w:lang w:val="pt-BR"/>
        </w:rPr>
        <w:t>quyền, trách nhiệm của Bộ Giao thông vận tải đối với Tổng công ty ĐSVN để bảo đảm tính đồng bộ, thống nhất giữa các văn bản quy phạm pháp luật; không chồng chéo với nhiệm vụ, quyền hạn, trách nhiệm của Ủy ban quản lý vốn nhà nước tại doanh nghiệp</w:t>
      </w:r>
      <w:r w:rsidR="00C520B5">
        <w:rPr>
          <w:color w:val="000000"/>
          <w:lang w:val="pt-BR"/>
        </w:rPr>
        <w:t xml:space="preserve"> </w:t>
      </w:r>
      <w:r w:rsidR="00C520B5" w:rsidRPr="00C520B5">
        <w:rPr>
          <w:color w:val="FF0000"/>
          <w:lang w:val="pt-BR"/>
        </w:rPr>
        <w:t xml:space="preserve">theo </w:t>
      </w:r>
      <w:r w:rsidR="00C520B5" w:rsidRPr="00C520B5">
        <w:rPr>
          <w:color w:val="FF0000"/>
          <w:lang w:val="pt-BR"/>
        </w:rPr>
        <w:t>Nghị định số 131/2018/NĐ-CP</w:t>
      </w:r>
      <w:r w:rsidR="00C520B5" w:rsidRPr="00C520B5">
        <w:rPr>
          <w:color w:val="FF0000"/>
          <w:lang w:val="pt-BR"/>
        </w:rPr>
        <w:t xml:space="preserve"> </w:t>
      </w:r>
      <w:r w:rsidR="00C520B5">
        <w:rPr>
          <w:color w:val="FF0000"/>
          <w:lang w:val="pt-BR"/>
        </w:rPr>
        <w:t>ngày</w:t>
      </w:r>
      <w:r w:rsidR="00C520B5" w:rsidRPr="00C520B5">
        <w:rPr>
          <w:color w:val="FF0000"/>
          <w:lang w:val="pt-BR"/>
        </w:rPr>
        <w:t xml:space="preserve"> 29/9/2018 của Chính phủ</w:t>
      </w:r>
      <w:r w:rsidR="00C520B5">
        <w:rPr>
          <w:color w:val="FF0000"/>
          <w:lang w:val="pt-BR"/>
        </w:rPr>
        <w:t>.</w:t>
      </w:r>
    </w:p>
    <w:p w14:paraId="178A46C1" w14:textId="77777777" w:rsidR="00B37642" w:rsidRPr="001325C8" w:rsidRDefault="00B37642" w:rsidP="00C34353">
      <w:pPr>
        <w:widowControl w:val="0"/>
        <w:spacing w:before="60" w:after="60"/>
        <w:ind w:firstLine="567"/>
        <w:jc w:val="both"/>
        <w:rPr>
          <w:b/>
          <w:lang w:val="nl-NL"/>
        </w:rPr>
      </w:pPr>
      <w:r w:rsidRPr="001325C8">
        <w:rPr>
          <w:b/>
          <w:lang w:val="nl-NL"/>
        </w:rPr>
        <w:t>II. ĐÁNH GIÁ TÁC ĐỘNG CỦA CHÍNH SÁCH</w:t>
      </w:r>
    </w:p>
    <w:p w14:paraId="2EC91AED" w14:textId="77777777" w:rsidR="00B37642" w:rsidRPr="001325C8" w:rsidRDefault="00347AA8" w:rsidP="00C34353">
      <w:pPr>
        <w:widowControl w:val="0"/>
        <w:spacing w:before="60" w:after="60"/>
        <w:ind w:right="-108" w:firstLine="567"/>
        <w:jc w:val="both"/>
        <w:rPr>
          <w:b/>
          <w:lang w:val="nl-NL"/>
        </w:rPr>
      </w:pPr>
      <w:bookmarkStart w:id="1" w:name="_Toc462324372"/>
      <w:bookmarkEnd w:id="0"/>
      <w:r w:rsidRPr="001325C8">
        <w:rPr>
          <w:b/>
          <w:lang w:val="nl-NL"/>
        </w:rPr>
        <w:t xml:space="preserve">1. </w:t>
      </w:r>
      <w:r w:rsidR="00C63256" w:rsidRPr="001325C8">
        <w:rPr>
          <w:b/>
          <w:lang w:val="nl-NL"/>
        </w:rPr>
        <w:t>N</w:t>
      </w:r>
      <w:r w:rsidR="00B37642" w:rsidRPr="001325C8">
        <w:rPr>
          <w:b/>
          <w:lang w:val="nl-NL"/>
        </w:rPr>
        <w:t xml:space="preserve">ội dung chính sách </w:t>
      </w:r>
      <w:r w:rsidR="00C63256" w:rsidRPr="001325C8">
        <w:rPr>
          <w:b/>
          <w:lang w:val="nl-NL"/>
        </w:rPr>
        <w:t xml:space="preserve">bổ sung ngành, nghề kinh doanh quản lý, bảo trì kết cấu hạ tầng đường sắt quốc gia cho Tổng công ty </w:t>
      </w:r>
      <w:r w:rsidR="001046DE" w:rsidRPr="001325C8">
        <w:rPr>
          <w:b/>
          <w:lang w:val="nl-NL"/>
        </w:rPr>
        <w:t>ĐSVN</w:t>
      </w:r>
    </w:p>
    <w:bookmarkEnd w:id="1"/>
    <w:p w14:paraId="741AD481" w14:textId="77777777" w:rsidR="00B37642" w:rsidRPr="001325C8" w:rsidRDefault="00347AA8" w:rsidP="00C34353">
      <w:pPr>
        <w:widowControl w:val="0"/>
        <w:spacing w:before="60" w:after="60"/>
        <w:ind w:right="-108" w:firstLine="567"/>
        <w:rPr>
          <w:b/>
          <w:i/>
          <w:lang w:val="nl-NL"/>
        </w:rPr>
      </w:pPr>
      <w:r w:rsidRPr="001325C8">
        <w:rPr>
          <w:b/>
          <w:i/>
          <w:lang w:val="nl-NL"/>
        </w:rPr>
        <w:t>1</w:t>
      </w:r>
      <w:r w:rsidR="005F0DA1" w:rsidRPr="001325C8">
        <w:rPr>
          <w:b/>
          <w:i/>
          <w:lang w:val="nl-NL"/>
        </w:rPr>
        <w:t>.</w:t>
      </w:r>
      <w:r w:rsidR="00B37642" w:rsidRPr="001325C8">
        <w:rPr>
          <w:b/>
          <w:i/>
          <w:lang w:val="nl-NL"/>
        </w:rPr>
        <w:t>1. Xác định vấn đề bất cập</w:t>
      </w:r>
      <w:bookmarkStart w:id="2" w:name="_GoBack"/>
      <w:bookmarkEnd w:id="2"/>
    </w:p>
    <w:p w14:paraId="445753F8" w14:textId="77777777" w:rsidR="00B37642" w:rsidRPr="001325C8" w:rsidRDefault="00B37642" w:rsidP="00C34353">
      <w:pPr>
        <w:widowControl w:val="0"/>
        <w:autoSpaceDE w:val="0"/>
        <w:autoSpaceDN w:val="0"/>
        <w:adjustRightInd w:val="0"/>
        <w:spacing w:before="60" w:after="60"/>
        <w:ind w:firstLine="567"/>
        <w:jc w:val="both"/>
        <w:rPr>
          <w:i/>
          <w:lang w:val="de-DE"/>
        </w:rPr>
      </w:pPr>
      <w:r w:rsidRPr="001325C8">
        <w:rPr>
          <w:i/>
          <w:lang w:val="de-DE"/>
        </w:rPr>
        <w:t>a) Thực trạng:</w:t>
      </w:r>
    </w:p>
    <w:p w14:paraId="653D3BB7" w14:textId="7156E488" w:rsidR="00B37642" w:rsidRPr="001325C8" w:rsidRDefault="001046DE" w:rsidP="00C34353">
      <w:pPr>
        <w:widowControl w:val="0"/>
        <w:autoSpaceDE w:val="0"/>
        <w:autoSpaceDN w:val="0"/>
        <w:adjustRightInd w:val="0"/>
        <w:spacing w:before="60" w:after="60"/>
        <w:ind w:firstLine="567"/>
        <w:jc w:val="both"/>
        <w:rPr>
          <w:lang w:val="de-DE"/>
        </w:rPr>
      </w:pPr>
      <w:r w:rsidRPr="001325C8">
        <w:rPr>
          <w:lang w:val="de-DE"/>
        </w:rPr>
        <w:t>Khi Tổng công ty ĐSVN không có ngành</w:t>
      </w:r>
      <w:r w:rsidR="004C657B">
        <w:rPr>
          <w:lang w:val="vi-VN"/>
        </w:rPr>
        <w:t>,</w:t>
      </w:r>
      <w:r w:rsidRPr="001325C8">
        <w:rPr>
          <w:lang w:val="de-DE"/>
        </w:rPr>
        <w:t xml:space="preserve"> nghề kinh doanh quản lý, bảo trì KCHTĐS quốc gia thì việc Bộ GTVT tổ chức đặt hàng </w:t>
      </w:r>
      <w:r w:rsidRPr="001325C8">
        <w:rPr>
          <w:lang w:val="nl-NL"/>
        </w:rPr>
        <w:t>Tổng công ty ĐSVN thực hiện cung cấp dịch vụ sự nghiệp công quản lý, bảo trì KCHTĐS quốc gia là chưa phù hợp theo quy định tại khoản 2 Điều 12 Nghị định số 32/2019/NĐ-CP ngày 10/4/2019</w:t>
      </w:r>
      <w:r w:rsidR="00B37642" w:rsidRPr="001325C8">
        <w:rPr>
          <w:lang w:val="de-DE"/>
        </w:rPr>
        <w:t xml:space="preserve">. </w:t>
      </w:r>
    </w:p>
    <w:p w14:paraId="7928C786" w14:textId="77777777" w:rsidR="00B37642" w:rsidRPr="001325C8" w:rsidRDefault="00B37642" w:rsidP="00C34353">
      <w:pPr>
        <w:widowControl w:val="0"/>
        <w:spacing w:before="60" w:after="60"/>
        <w:ind w:right="-108" w:firstLine="567"/>
        <w:jc w:val="both"/>
        <w:rPr>
          <w:i/>
          <w:lang w:val="nl-NL"/>
        </w:rPr>
      </w:pPr>
      <w:r w:rsidRPr="001325C8">
        <w:rPr>
          <w:i/>
          <w:lang w:val="nl-NL"/>
        </w:rPr>
        <w:t>b) Tồn tại, bất cập và nguyên nhân:</w:t>
      </w:r>
    </w:p>
    <w:p w14:paraId="2C7B5D09" w14:textId="77777777" w:rsidR="001046DE" w:rsidRPr="001325C8" w:rsidRDefault="001046DE" w:rsidP="00C34353">
      <w:pPr>
        <w:widowControl w:val="0"/>
        <w:autoSpaceDE w:val="0"/>
        <w:autoSpaceDN w:val="0"/>
        <w:adjustRightInd w:val="0"/>
        <w:spacing w:before="60" w:after="60"/>
        <w:ind w:firstLine="567"/>
        <w:jc w:val="both"/>
        <w:rPr>
          <w:lang w:val="de-DE"/>
        </w:rPr>
      </w:pPr>
      <w:r w:rsidRPr="001325C8">
        <w:rPr>
          <w:lang w:val="de-DE"/>
        </w:rPr>
        <w:t>Theo quy định tại điểm c khoản 2 Điều 21 Luật Đường sắt, Tổng công ty ĐSVN là doanh nghiệp kinh doanh KCHTĐS có trách nhiệm thực hiện bảo trì KCHTĐS do nhà nước đầu tư theo quy định của pháp luật khi được giao, cho thuê hoặc chuyển nhượng.</w:t>
      </w:r>
    </w:p>
    <w:p w14:paraId="13ACF7C4" w14:textId="2D8A3C0E" w:rsidR="001046DE" w:rsidRPr="001325C8" w:rsidRDefault="001046DE" w:rsidP="00C34353">
      <w:pPr>
        <w:pStyle w:val="BodyText"/>
        <w:widowControl w:val="0"/>
        <w:spacing w:before="60" w:after="60"/>
        <w:ind w:firstLine="567"/>
        <w:jc w:val="both"/>
        <w:rPr>
          <w:lang w:val="de-DE"/>
        </w:rPr>
      </w:pPr>
      <w:r w:rsidRPr="001325C8">
        <w:rPr>
          <w:lang w:val="nl-NL"/>
        </w:rPr>
        <w:t>Bộ GTVT đã báo cáo Thủ tướng Chính phủ về phương thức đặt hàng Tổng công ty ĐSVN thực hiện cung cấp dịch vụ sự nghiệp công.</w:t>
      </w:r>
      <w:r w:rsidRPr="001325C8">
        <w:rPr>
          <w:lang w:val="de-DE"/>
        </w:rPr>
        <w:t xml:space="preserve"> Để bảo đảm phù hợp và đồng bộ quy định trong các văn bản quy phạm pháp luật, cần phải điều chỉnh, bổ sung ngành</w:t>
      </w:r>
      <w:r w:rsidR="004C657B">
        <w:rPr>
          <w:lang w:val="vi-VN"/>
        </w:rPr>
        <w:t>,</w:t>
      </w:r>
      <w:r w:rsidRPr="001325C8">
        <w:rPr>
          <w:lang w:val="de-DE"/>
        </w:rPr>
        <w:t xml:space="preserve"> nghề kinh doanh của Tổng công ty ĐSVN tại khoản 3 Điều 4 Nghị định</w:t>
      </w:r>
      <w:r w:rsidR="00F850EE">
        <w:rPr>
          <w:lang w:val="de-DE"/>
        </w:rPr>
        <w:t xml:space="preserve"> số</w:t>
      </w:r>
      <w:r w:rsidRPr="001325C8">
        <w:rPr>
          <w:lang w:val="de-DE"/>
        </w:rPr>
        <w:t xml:space="preserve"> 11. </w:t>
      </w:r>
    </w:p>
    <w:p w14:paraId="6DA9D758" w14:textId="77777777" w:rsidR="00B37642" w:rsidRPr="001325C8" w:rsidRDefault="00347AA8" w:rsidP="00C34353">
      <w:pPr>
        <w:widowControl w:val="0"/>
        <w:autoSpaceDE w:val="0"/>
        <w:autoSpaceDN w:val="0"/>
        <w:adjustRightInd w:val="0"/>
        <w:spacing w:before="60" w:after="60"/>
        <w:ind w:firstLine="567"/>
        <w:jc w:val="both"/>
        <w:rPr>
          <w:b/>
          <w:bCs/>
          <w:lang w:val="nl-NL"/>
        </w:rPr>
      </w:pPr>
      <w:r w:rsidRPr="001325C8">
        <w:rPr>
          <w:b/>
          <w:i/>
          <w:lang w:val="nl-NL"/>
        </w:rPr>
        <w:t>1</w:t>
      </w:r>
      <w:r w:rsidR="00B37642" w:rsidRPr="001325C8">
        <w:rPr>
          <w:b/>
          <w:i/>
          <w:lang w:val="nl-NL"/>
        </w:rPr>
        <w:t>.2. Mục tiêu giải quyết vấn đề</w:t>
      </w:r>
    </w:p>
    <w:p w14:paraId="27B72D34" w14:textId="77777777" w:rsidR="00B37642" w:rsidRPr="001325C8" w:rsidRDefault="003378F4" w:rsidP="00C34353">
      <w:pPr>
        <w:widowControl w:val="0"/>
        <w:autoSpaceDE w:val="0"/>
        <w:autoSpaceDN w:val="0"/>
        <w:adjustRightInd w:val="0"/>
        <w:spacing w:before="60" w:after="60"/>
        <w:ind w:firstLine="567"/>
        <w:jc w:val="both"/>
        <w:rPr>
          <w:lang w:val="de-DE"/>
        </w:rPr>
      </w:pPr>
      <w:r w:rsidRPr="001325C8">
        <w:rPr>
          <w:lang w:val="nl-NL"/>
        </w:rPr>
        <w:t xml:space="preserve">Bổ sung ngành, nghề kinh doanh quản lý, bảo trì kết cấu hạ tầng đường sắt </w:t>
      </w:r>
      <w:r w:rsidRPr="001325C8">
        <w:rPr>
          <w:lang w:val="nl-NL"/>
        </w:rPr>
        <w:lastRenderedPageBreak/>
        <w:t xml:space="preserve">quốc gia cho Tổng công ty ĐSVN theo ý kiến chỉ đạo của </w:t>
      </w:r>
      <w:r w:rsidRPr="001325C8">
        <w:rPr>
          <w:rStyle w:val="fontstyle01"/>
          <w:color w:val="auto"/>
        </w:rPr>
        <w:t>Phó Thủ tướng Chính phủ Lê Văn Thành tại Văn bản số 8080/VPCP-CN ngày 04/11/2021</w:t>
      </w:r>
      <w:r w:rsidR="00B37642" w:rsidRPr="001325C8">
        <w:rPr>
          <w:lang w:val="nl-NL"/>
        </w:rPr>
        <w:t>.</w:t>
      </w:r>
    </w:p>
    <w:p w14:paraId="394DDC76" w14:textId="77777777" w:rsidR="00B37642" w:rsidRPr="001325C8" w:rsidRDefault="00347AA8" w:rsidP="00C34353">
      <w:pPr>
        <w:widowControl w:val="0"/>
        <w:spacing w:before="60" w:after="60"/>
        <w:ind w:firstLine="567"/>
        <w:jc w:val="both"/>
        <w:rPr>
          <w:b/>
          <w:i/>
          <w:lang w:val="pl-PL"/>
        </w:rPr>
      </w:pPr>
      <w:r w:rsidRPr="001325C8">
        <w:rPr>
          <w:b/>
          <w:i/>
          <w:lang w:val="pl-PL"/>
        </w:rPr>
        <w:t>1</w:t>
      </w:r>
      <w:r w:rsidR="00B37642" w:rsidRPr="001325C8">
        <w:rPr>
          <w:b/>
          <w:i/>
          <w:lang w:val="pl-PL"/>
        </w:rPr>
        <w:t>.3. Giải pháp giải quyết vấn đề</w:t>
      </w:r>
    </w:p>
    <w:p w14:paraId="7B0F7A06" w14:textId="61C970C1" w:rsidR="00B37642" w:rsidRPr="001325C8" w:rsidRDefault="003378F4" w:rsidP="00C34353">
      <w:pPr>
        <w:widowControl w:val="0"/>
        <w:spacing w:before="60" w:after="60"/>
        <w:ind w:firstLine="567"/>
        <w:jc w:val="both"/>
        <w:rPr>
          <w:rFonts w:eastAsia="Courier New"/>
          <w:lang w:eastAsia="vi-VN"/>
        </w:rPr>
      </w:pPr>
      <w:r w:rsidRPr="001325C8">
        <w:rPr>
          <w:lang w:val="de-DE"/>
        </w:rPr>
        <w:t xml:space="preserve">Điều chỉnh, bổ sung nội dung khoản 3 Điều 4 Nghị định </w:t>
      </w:r>
      <w:r w:rsidR="00F850EE">
        <w:rPr>
          <w:lang w:val="de-DE"/>
        </w:rPr>
        <w:t xml:space="preserve">số </w:t>
      </w:r>
      <w:r w:rsidRPr="001325C8">
        <w:rPr>
          <w:lang w:val="de-DE"/>
        </w:rPr>
        <w:t>11 để bổ sung ngành</w:t>
      </w:r>
      <w:r w:rsidR="007337C3">
        <w:rPr>
          <w:lang w:val="vi-VN"/>
        </w:rPr>
        <w:t>,</w:t>
      </w:r>
      <w:r w:rsidRPr="001325C8">
        <w:rPr>
          <w:lang w:val="de-DE"/>
        </w:rPr>
        <w:t xml:space="preserve"> nghề kinh doanh </w:t>
      </w:r>
      <w:r w:rsidRPr="001325C8">
        <w:rPr>
          <w:lang w:val="nl-NL"/>
        </w:rPr>
        <w:t>quản lý, bảo trì KCHTĐS quốc gia cho Tổng công ty ĐSVN.</w:t>
      </w:r>
    </w:p>
    <w:p w14:paraId="1BC92C3F" w14:textId="77777777" w:rsidR="00B37642" w:rsidRPr="001325C8" w:rsidRDefault="00347AA8" w:rsidP="00C34353">
      <w:pPr>
        <w:widowControl w:val="0"/>
        <w:spacing w:before="60" w:after="60"/>
        <w:ind w:firstLine="567"/>
        <w:jc w:val="both"/>
        <w:rPr>
          <w:b/>
          <w:i/>
          <w:lang w:val="nl-NL"/>
        </w:rPr>
      </w:pPr>
      <w:r w:rsidRPr="001325C8">
        <w:rPr>
          <w:b/>
          <w:i/>
          <w:lang w:val="nl-NL"/>
        </w:rPr>
        <w:t>1</w:t>
      </w:r>
      <w:r w:rsidR="00B37642" w:rsidRPr="001325C8">
        <w:rPr>
          <w:b/>
          <w:i/>
          <w:lang w:val="nl-NL"/>
        </w:rPr>
        <w:t>.4. Đánh giá tác động của giải pháp</w:t>
      </w:r>
    </w:p>
    <w:p w14:paraId="0FB32E4D" w14:textId="07F776A1" w:rsidR="00B37642" w:rsidRPr="001325C8" w:rsidRDefault="00B37642" w:rsidP="00C34353">
      <w:pPr>
        <w:widowControl w:val="0"/>
        <w:spacing w:before="60" w:after="60"/>
        <w:ind w:firstLine="567"/>
        <w:jc w:val="both"/>
        <w:rPr>
          <w:rFonts w:eastAsia="Courier New"/>
          <w:lang w:eastAsia="vi-VN"/>
        </w:rPr>
      </w:pPr>
      <w:r w:rsidRPr="001325C8">
        <w:rPr>
          <w:lang w:val="de-DE"/>
        </w:rPr>
        <w:t xml:space="preserve">Việc </w:t>
      </w:r>
      <w:r w:rsidR="003378F4" w:rsidRPr="001325C8">
        <w:rPr>
          <w:lang w:val="de-DE"/>
        </w:rPr>
        <w:t>bổ sung ngành</w:t>
      </w:r>
      <w:r w:rsidR="007337C3">
        <w:rPr>
          <w:lang w:val="vi-VN"/>
        </w:rPr>
        <w:t>,</w:t>
      </w:r>
      <w:r w:rsidR="003378F4" w:rsidRPr="001325C8">
        <w:rPr>
          <w:lang w:val="de-DE"/>
        </w:rPr>
        <w:t xml:space="preserve"> nghề kinh doanh </w:t>
      </w:r>
      <w:r w:rsidR="003378F4" w:rsidRPr="001325C8">
        <w:rPr>
          <w:lang w:val="nl-NL"/>
        </w:rPr>
        <w:t xml:space="preserve">quản lý, bảo trì KCHTĐS quốc gia cho Tổng công ty ĐSVN sẽ bảo đảm </w:t>
      </w:r>
      <w:r w:rsidR="003A5326" w:rsidRPr="001325C8">
        <w:rPr>
          <w:lang w:val="nl-NL"/>
        </w:rPr>
        <w:t>sự phù hợp, đồng bộ quy định trong các văn bản quy phạm pháp luật khi Tổng công ty ĐSVN nhận đặt hàng thực hiện cung cấp dịch vụ sự nghiệp công</w:t>
      </w:r>
      <w:r w:rsidRPr="001325C8">
        <w:rPr>
          <w:lang w:val="de-DE"/>
        </w:rPr>
        <w:t>.</w:t>
      </w:r>
    </w:p>
    <w:p w14:paraId="68040966" w14:textId="77777777" w:rsidR="00B37642" w:rsidRPr="001325C8" w:rsidRDefault="003A5326" w:rsidP="00C34353">
      <w:pPr>
        <w:widowControl w:val="0"/>
        <w:autoSpaceDE w:val="0"/>
        <w:autoSpaceDN w:val="0"/>
        <w:adjustRightInd w:val="0"/>
        <w:spacing w:before="60" w:after="60"/>
        <w:ind w:firstLine="567"/>
        <w:jc w:val="both"/>
        <w:rPr>
          <w:lang w:val="nl-NL"/>
        </w:rPr>
      </w:pPr>
      <w:r w:rsidRPr="001325C8">
        <w:rPr>
          <w:lang w:val="pl-PL"/>
        </w:rPr>
        <w:t xml:space="preserve">Tổng công ty ĐSVN là doanh nghiệp kinh doanh KCHTĐS thực hiện vai trò, trách nhiệm theo quy định tại </w:t>
      </w:r>
      <w:r w:rsidR="005F0DA1" w:rsidRPr="001325C8">
        <w:rPr>
          <w:lang w:val="pl-PL"/>
        </w:rPr>
        <w:t xml:space="preserve">điểm c </w:t>
      </w:r>
      <w:r w:rsidRPr="001325C8">
        <w:rPr>
          <w:lang w:val="pl-PL"/>
        </w:rPr>
        <w:t>khoản 2 Điều 21 Luật Đường sắ</w:t>
      </w:r>
      <w:r w:rsidR="005F0DA1" w:rsidRPr="001325C8">
        <w:rPr>
          <w:lang w:val="pl-PL"/>
        </w:rPr>
        <w:t xml:space="preserve">t đối với với công tác bảo trì KCHTĐS được Bộ GTVT đặt hàng theo nội dung </w:t>
      </w:r>
      <w:r w:rsidR="005F0DA1" w:rsidRPr="001325C8">
        <w:rPr>
          <w:lang w:val="nl-NL"/>
        </w:rPr>
        <w:t>Đề án Quản lý, sử dụng và khai thác tài sản KCHTĐS quốc gia.</w:t>
      </w:r>
      <w:r w:rsidR="005F0DA1" w:rsidRPr="001325C8">
        <w:rPr>
          <w:lang w:val="pl-PL"/>
        </w:rPr>
        <w:t xml:space="preserve"> </w:t>
      </w:r>
    </w:p>
    <w:p w14:paraId="7DE98E8E" w14:textId="02E893F5" w:rsidR="00F43751" w:rsidRPr="004C59AB" w:rsidRDefault="00347AA8" w:rsidP="00C34353">
      <w:pPr>
        <w:widowControl w:val="0"/>
        <w:spacing w:before="60" w:after="60"/>
        <w:ind w:firstLine="680"/>
        <w:jc w:val="both"/>
        <w:rPr>
          <w:rFonts w:cs="Arial"/>
          <w:b/>
          <w:bCs/>
          <w:lang w:val="de-DE"/>
        </w:rPr>
      </w:pPr>
      <w:r w:rsidRPr="004C59AB">
        <w:rPr>
          <w:b/>
          <w:bCs/>
          <w:lang w:val="nl-NL"/>
        </w:rPr>
        <w:t xml:space="preserve">2. Nội dung chính sách </w:t>
      </w:r>
      <w:r w:rsidR="004C59AB" w:rsidRPr="004C59AB">
        <w:rPr>
          <w:b/>
          <w:bCs/>
          <w:color w:val="000000"/>
          <w:lang w:val="vi-VN"/>
        </w:rPr>
        <w:t>đ</w:t>
      </w:r>
      <w:r w:rsidR="004C59AB" w:rsidRPr="004C59AB">
        <w:rPr>
          <w:b/>
          <w:bCs/>
          <w:color w:val="000000"/>
          <w:lang w:val="pt-BR"/>
        </w:rPr>
        <w:t>iều chỉnh, bổ sung chức năng, nhiệm vụ của Bộ Giao thông vận tải, Ủy ban Quản lý vốn nhà nước tại doanh nghiệp bảo đảm tính thống nhất, đồng bộ với quy định Nghị định số 131/2018/NĐ-CP</w:t>
      </w:r>
    </w:p>
    <w:p w14:paraId="040ECB23" w14:textId="77777777" w:rsidR="00347AA8" w:rsidRPr="001325C8" w:rsidRDefault="00347AA8" w:rsidP="00C34353">
      <w:pPr>
        <w:widowControl w:val="0"/>
        <w:spacing w:before="60" w:after="60"/>
        <w:ind w:right="-108" w:firstLine="567"/>
        <w:rPr>
          <w:b/>
          <w:i/>
          <w:lang w:val="nl-NL"/>
        </w:rPr>
      </w:pPr>
      <w:r w:rsidRPr="001325C8">
        <w:rPr>
          <w:b/>
          <w:i/>
          <w:lang w:val="nl-NL"/>
        </w:rPr>
        <w:t>2.1. Xác định vấn đề bất cập</w:t>
      </w:r>
    </w:p>
    <w:p w14:paraId="4693A068" w14:textId="77777777" w:rsidR="00347AA8" w:rsidRPr="001325C8" w:rsidRDefault="00347AA8" w:rsidP="00C34353">
      <w:pPr>
        <w:widowControl w:val="0"/>
        <w:autoSpaceDE w:val="0"/>
        <w:autoSpaceDN w:val="0"/>
        <w:adjustRightInd w:val="0"/>
        <w:spacing w:before="60" w:after="60"/>
        <w:ind w:firstLine="567"/>
        <w:jc w:val="both"/>
        <w:rPr>
          <w:i/>
          <w:lang w:val="de-DE"/>
        </w:rPr>
      </w:pPr>
      <w:r w:rsidRPr="001325C8">
        <w:rPr>
          <w:i/>
          <w:lang w:val="de-DE"/>
        </w:rPr>
        <w:t>a) Thực trạng:</w:t>
      </w:r>
    </w:p>
    <w:p w14:paraId="287D9372" w14:textId="77777777" w:rsidR="00347AA8" w:rsidRPr="001325C8" w:rsidRDefault="00347AA8" w:rsidP="00C34353">
      <w:pPr>
        <w:widowControl w:val="0"/>
        <w:autoSpaceDE w:val="0"/>
        <w:autoSpaceDN w:val="0"/>
        <w:adjustRightInd w:val="0"/>
        <w:spacing w:before="60" w:after="60"/>
        <w:ind w:firstLine="567"/>
        <w:jc w:val="both"/>
        <w:rPr>
          <w:i/>
          <w:lang w:val="de-DE"/>
        </w:rPr>
      </w:pPr>
      <w:r w:rsidRPr="001325C8">
        <w:rPr>
          <w:i/>
          <w:lang w:val="de-DE"/>
        </w:rPr>
        <w:t xml:space="preserve">- </w:t>
      </w:r>
      <w:r w:rsidRPr="001325C8">
        <w:t xml:space="preserve">Ngày 29/9/2018 Chính phủ ban hành Nghị định </w:t>
      </w:r>
      <w:r w:rsidR="0079777E">
        <w:t xml:space="preserve">số </w:t>
      </w:r>
      <w:r w:rsidRPr="001325C8">
        <w:t>131/2018/NĐ-CP quy định chức năng, nhiệm vụ, quyền hạn và cơ cấu tổ chức của Ủy ban Quản lý vốn nhà nước tại doanh nghiệp.</w:t>
      </w:r>
    </w:p>
    <w:p w14:paraId="748E31D6" w14:textId="77777777" w:rsidR="00347AA8" w:rsidRPr="001325C8" w:rsidRDefault="00347AA8" w:rsidP="00C34353">
      <w:pPr>
        <w:widowControl w:val="0"/>
        <w:autoSpaceDE w:val="0"/>
        <w:autoSpaceDN w:val="0"/>
        <w:adjustRightInd w:val="0"/>
        <w:spacing w:before="60" w:after="60"/>
        <w:ind w:firstLine="567"/>
        <w:jc w:val="both"/>
        <w:rPr>
          <w:lang w:val="de-DE"/>
        </w:rPr>
      </w:pPr>
      <w:r w:rsidRPr="001325C8">
        <w:rPr>
          <w:lang w:val="de-DE"/>
        </w:rPr>
        <w:t xml:space="preserve">- Khoản 2 Điều 9 của Nghị định quy định Tổng công ty Đường sắt Việt Nam do Ủy ban làm đại diện chủ sở hữu. </w:t>
      </w:r>
    </w:p>
    <w:p w14:paraId="0E1ACC24" w14:textId="4BBBBF0A" w:rsidR="00347AA8" w:rsidRPr="001325C8" w:rsidRDefault="00347AA8" w:rsidP="00C34353">
      <w:pPr>
        <w:widowControl w:val="0"/>
        <w:autoSpaceDE w:val="0"/>
        <w:autoSpaceDN w:val="0"/>
        <w:adjustRightInd w:val="0"/>
        <w:spacing w:before="60" w:after="60"/>
        <w:ind w:firstLine="567"/>
        <w:jc w:val="both"/>
        <w:rPr>
          <w:lang w:val="de-DE"/>
        </w:rPr>
      </w:pPr>
      <w:r w:rsidRPr="001325C8">
        <w:rPr>
          <w:lang w:val="de-DE"/>
        </w:rPr>
        <w:t xml:space="preserve">- Điều 4, 5, 6, 7 của Nghị định quy định nhiệm vụ, quyền hạn, trách nhiệm của </w:t>
      </w:r>
      <w:r w:rsidR="004B1E2B">
        <w:rPr>
          <w:lang w:val="vi-VN"/>
        </w:rPr>
        <w:t>Ủ</w:t>
      </w:r>
      <w:r w:rsidRPr="001325C8">
        <w:rPr>
          <w:lang w:val="de-DE"/>
        </w:rPr>
        <w:t>y ban quản lý vốn nhà nước tại doanh nghiệp.</w:t>
      </w:r>
    </w:p>
    <w:p w14:paraId="35163C0C" w14:textId="77777777" w:rsidR="00347AA8" w:rsidRPr="001325C8" w:rsidRDefault="00347AA8" w:rsidP="00C34353">
      <w:pPr>
        <w:widowControl w:val="0"/>
        <w:autoSpaceDE w:val="0"/>
        <w:autoSpaceDN w:val="0"/>
        <w:adjustRightInd w:val="0"/>
        <w:spacing w:before="60" w:after="60"/>
        <w:ind w:firstLine="567"/>
        <w:jc w:val="both"/>
        <w:rPr>
          <w:lang w:val="de-DE"/>
        </w:rPr>
      </w:pPr>
      <w:r w:rsidRPr="001325C8">
        <w:rPr>
          <w:lang w:val="de-DE"/>
        </w:rPr>
        <w:t xml:space="preserve">- Khoản 3 Điều 10 Nghị định quy định: </w:t>
      </w:r>
      <w:r w:rsidRPr="001325C8">
        <w:rPr>
          <w:i/>
          <w:lang w:val="de-DE"/>
        </w:rPr>
        <w:t>“Quyền hạn, trách nhiệm của Ủy ban tại Nghị định này thay thế các quy định về quyền, trách nhiệm của cơ quan đại diện chủ sở hữu tại các Nghị định của Chính phủ, Quyết định của Thủ tướng Chính phủ ban hành Điều lệ tổ chức và hoạt động của doanh nghiệp do Nhà nước nắm giữ 100% vốn điều lệ”</w:t>
      </w:r>
      <w:r w:rsidRPr="001325C8">
        <w:rPr>
          <w:lang w:val="de-DE"/>
        </w:rPr>
        <w:t>.</w:t>
      </w:r>
    </w:p>
    <w:p w14:paraId="310A7054" w14:textId="77777777" w:rsidR="00347AA8" w:rsidRPr="001325C8" w:rsidRDefault="00347AA8" w:rsidP="00C34353">
      <w:pPr>
        <w:widowControl w:val="0"/>
        <w:spacing w:before="60" w:after="60"/>
        <w:ind w:right="-108" w:firstLine="567"/>
        <w:jc w:val="both"/>
        <w:rPr>
          <w:i/>
          <w:lang w:val="nl-NL"/>
        </w:rPr>
      </w:pPr>
      <w:r w:rsidRPr="001325C8">
        <w:rPr>
          <w:i/>
          <w:lang w:val="nl-NL"/>
        </w:rPr>
        <w:t>b) Tồn tại, bất cập và nguyên nhân:</w:t>
      </w:r>
    </w:p>
    <w:p w14:paraId="2C05F81D" w14:textId="77777777" w:rsidR="00ED3C8C" w:rsidRDefault="00ED3C8C" w:rsidP="00C34353">
      <w:pPr>
        <w:widowControl w:val="0"/>
        <w:spacing w:before="60" w:after="60"/>
        <w:ind w:firstLine="567"/>
        <w:jc w:val="both"/>
        <w:rPr>
          <w:color w:val="000000"/>
          <w:lang w:val="pt-BR"/>
        </w:rPr>
      </w:pPr>
      <w:r w:rsidRPr="00D4349F">
        <w:rPr>
          <w:color w:val="000000"/>
          <w:lang w:val="pt-BR"/>
        </w:rPr>
        <w:t xml:space="preserve">Các Điều 4, 5, 6, 7 của Nghị định số 131/2018/NĐ-CP quy định nhiệm vụ, quyền hạn, trách nhiệm của Ủy ban quản lý vốn nhà nước tại doanh nghiệp trùng với các khoản 2, 3, 4, 5, 6, 7, 9 Điều 24 của Nghị định số 11/2018/NĐ-CP về quyền, trách nhiệm của Bộ Giao thông vận tải. </w:t>
      </w:r>
    </w:p>
    <w:p w14:paraId="262E7987" w14:textId="7D888250" w:rsidR="00347AA8" w:rsidRPr="00ED3C8C" w:rsidRDefault="00ED3C8C" w:rsidP="00C34353">
      <w:pPr>
        <w:widowControl w:val="0"/>
        <w:spacing w:before="60" w:after="60"/>
        <w:ind w:firstLine="567"/>
        <w:jc w:val="both"/>
        <w:rPr>
          <w:color w:val="000000"/>
          <w:lang w:val="pt-BR"/>
        </w:rPr>
      </w:pPr>
      <w:r w:rsidRPr="00D4349F">
        <w:rPr>
          <w:color w:val="000000"/>
          <w:lang w:val="pt-BR"/>
        </w:rPr>
        <w:lastRenderedPageBreak/>
        <w:t>Lý do: Nghị định số 131/2018/NĐ-CP là Nghị định ban hành sau Nghị định số 11/2018/NĐ-CP, trong đó quy định Tổng công ty ĐSVN do Ủy ban làm đại diện chủ sở hữu.</w:t>
      </w:r>
    </w:p>
    <w:p w14:paraId="5FF9072F" w14:textId="77777777" w:rsidR="00347AA8" w:rsidRPr="001325C8" w:rsidRDefault="00347AA8" w:rsidP="00C34353">
      <w:pPr>
        <w:widowControl w:val="0"/>
        <w:autoSpaceDE w:val="0"/>
        <w:autoSpaceDN w:val="0"/>
        <w:adjustRightInd w:val="0"/>
        <w:spacing w:before="60" w:after="60"/>
        <w:ind w:firstLine="567"/>
        <w:jc w:val="both"/>
        <w:rPr>
          <w:b/>
          <w:i/>
          <w:lang w:val="nl-NL"/>
        </w:rPr>
      </w:pPr>
      <w:r w:rsidRPr="001325C8">
        <w:rPr>
          <w:b/>
          <w:i/>
          <w:lang w:val="nl-NL"/>
        </w:rPr>
        <w:t>2.2. Mục tiêu giải quyết vấn đề</w:t>
      </w:r>
    </w:p>
    <w:p w14:paraId="6F95796D" w14:textId="5D8D305A" w:rsidR="0012266F" w:rsidRPr="00EC1C22" w:rsidRDefault="0012266F" w:rsidP="00C34353">
      <w:pPr>
        <w:widowControl w:val="0"/>
        <w:spacing w:before="60" w:after="60"/>
        <w:ind w:firstLine="567"/>
        <w:jc w:val="both"/>
        <w:rPr>
          <w:lang w:val="vi-VN"/>
        </w:rPr>
      </w:pPr>
      <w:r w:rsidRPr="001325C8">
        <w:rPr>
          <w:lang w:val="nl-NL"/>
        </w:rPr>
        <w:t>Rà soát, sửa đổi Điều 24</w:t>
      </w:r>
      <w:r w:rsidR="007E4947">
        <w:rPr>
          <w:lang w:val="vi-VN"/>
        </w:rPr>
        <w:t xml:space="preserve"> Q</w:t>
      </w:r>
      <w:r w:rsidR="007E4947" w:rsidRPr="001325C8">
        <w:rPr>
          <w:lang w:val="nl-NL"/>
        </w:rPr>
        <w:t>uyền, trách nhiệm của Bộ Giao thông vận tải</w:t>
      </w:r>
      <w:r w:rsidR="007E4947">
        <w:rPr>
          <w:lang w:val="vi-VN"/>
        </w:rPr>
        <w:t xml:space="preserve"> </w:t>
      </w:r>
      <w:r w:rsidR="0005552D">
        <w:rPr>
          <w:lang w:val="vi-VN"/>
        </w:rPr>
        <w:t>theo</w:t>
      </w:r>
      <w:r w:rsidR="007E4947">
        <w:rPr>
          <w:lang w:val="vi-VN"/>
        </w:rPr>
        <w:t xml:space="preserve"> </w:t>
      </w:r>
      <w:r w:rsidR="00EC1C22">
        <w:rPr>
          <w:lang w:val="nl-NL"/>
        </w:rPr>
        <w:t>Điều</w:t>
      </w:r>
      <w:r w:rsidR="00EC1C22">
        <w:rPr>
          <w:lang w:val="vi-VN"/>
        </w:rPr>
        <w:t xml:space="preserve"> lệ tổ chức và hoạt động của Tổng công ty Đường sắt Việt Nam ban hành kèm theo </w:t>
      </w:r>
      <w:r w:rsidRPr="001325C8">
        <w:rPr>
          <w:lang w:val="nl-NL"/>
        </w:rPr>
        <w:t>Nghị định</w:t>
      </w:r>
      <w:r w:rsidR="00F850EE">
        <w:rPr>
          <w:lang w:val="nl-NL"/>
        </w:rPr>
        <w:t xml:space="preserve"> số</w:t>
      </w:r>
      <w:r w:rsidRPr="001325C8">
        <w:rPr>
          <w:lang w:val="nl-NL"/>
        </w:rPr>
        <w:t xml:space="preserve"> 11/2018/NĐ-CP</w:t>
      </w:r>
      <w:r w:rsidR="007E4947">
        <w:rPr>
          <w:lang w:val="vi-VN"/>
        </w:rPr>
        <w:t xml:space="preserve"> </w:t>
      </w:r>
      <w:r w:rsidRPr="001325C8">
        <w:rPr>
          <w:lang w:val="nl-NL"/>
        </w:rPr>
        <w:t xml:space="preserve">cho phù hợp và đồng bộ. </w:t>
      </w:r>
    </w:p>
    <w:p w14:paraId="54604541" w14:textId="77777777" w:rsidR="00347AA8" w:rsidRPr="001325C8" w:rsidRDefault="00347AA8" w:rsidP="00C34353">
      <w:pPr>
        <w:widowControl w:val="0"/>
        <w:spacing w:before="60" w:after="60"/>
        <w:ind w:firstLine="567"/>
        <w:jc w:val="both"/>
        <w:rPr>
          <w:b/>
          <w:i/>
          <w:lang w:val="pl-PL"/>
        </w:rPr>
      </w:pPr>
      <w:r w:rsidRPr="001325C8">
        <w:rPr>
          <w:b/>
          <w:i/>
          <w:lang w:val="pl-PL"/>
        </w:rPr>
        <w:t>2.3. Giải pháp giải quyết vấn đề</w:t>
      </w:r>
    </w:p>
    <w:p w14:paraId="0C4DB5CB" w14:textId="3E808C31" w:rsidR="0012266F" w:rsidRPr="00E57246" w:rsidRDefault="0012266F" w:rsidP="00C34353">
      <w:pPr>
        <w:widowControl w:val="0"/>
        <w:spacing w:before="60" w:after="60"/>
        <w:ind w:right="-108" w:firstLine="567"/>
        <w:jc w:val="both"/>
        <w:rPr>
          <w:lang w:val="vi-VN"/>
        </w:rPr>
      </w:pPr>
      <w:r w:rsidRPr="001325C8">
        <w:rPr>
          <w:lang w:val="nl-NL"/>
        </w:rPr>
        <w:t xml:space="preserve">Thực hiện rà soát các Điều 4, 5, 6, 7 của Nghị định </w:t>
      </w:r>
      <w:r w:rsidR="00686C0B">
        <w:rPr>
          <w:lang w:val="nl-NL"/>
        </w:rPr>
        <w:t xml:space="preserve">số </w:t>
      </w:r>
      <w:r w:rsidRPr="001325C8">
        <w:rPr>
          <w:lang w:val="nl-NL"/>
        </w:rPr>
        <w:t xml:space="preserve">131/2018/NĐ-CP quy định nhiệm vụ, quyền hạn, trách nhiệm của </w:t>
      </w:r>
      <w:r w:rsidR="00A42722">
        <w:rPr>
          <w:lang w:val="nl-NL"/>
        </w:rPr>
        <w:t>Ủ</w:t>
      </w:r>
      <w:r w:rsidRPr="001325C8">
        <w:rPr>
          <w:lang w:val="nl-NL"/>
        </w:rPr>
        <w:t xml:space="preserve">y ban quản lý vốn nhà nước tại doanh nghiệp trùng với nội dung quy định tại Điều 24 </w:t>
      </w:r>
      <w:r w:rsidR="00E57246">
        <w:rPr>
          <w:lang w:val="nl-NL"/>
        </w:rPr>
        <w:t>Điều</w:t>
      </w:r>
      <w:r w:rsidR="00E57246">
        <w:rPr>
          <w:lang w:val="vi-VN"/>
        </w:rPr>
        <w:t xml:space="preserve"> lệ tổ chức và hoạt động của Tổng công ty Đường sắt Việt Nam ban hành kèm theo </w:t>
      </w:r>
      <w:r w:rsidRPr="001325C8">
        <w:rPr>
          <w:lang w:val="nl-NL"/>
        </w:rPr>
        <w:t xml:space="preserve">Nghị định </w:t>
      </w:r>
      <w:r w:rsidR="00F850EE">
        <w:rPr>
          <w:lang w:val="nl-NL"/>
        </w:rPr>
        <w:t xml:space="preserve">số </w:t>
      </w:r>
      <w:r w:rsidRPr="001325C8">
        <w:rPr>
          <w:lang w:val="nl-NL"/>
        </w:rPr>
        <w:t xml:space="preserve">11/2018/NĐ-CP về quyền, trách nhiệm của Bộ Giao thông vận tải để sửa đổi, bổ sung cho phù hợp và đồng bộ. </w:t>
      </w:r>
    </w:p>
    <w:p w14:paraId="1C43E4CC" w14:textId="77777777" w:rsidR="00347AA8" w:rsidRPr="001325C8" w:rsidRDefault="00347AA8" w:rsidP="00C34353">
      <w:pPr>
        <w:widowControl w:val="0"/>
        <w:spacing w:before="60" w:after="60"/>
        <w:ind w:firstLine="567"/>
        <w:jc w:val="both"/>
        <w:rPr>
          <w:b/>
          <w:i/>
          <w:lang w:val="nl-NL"/>
        </w:rPr>
      </w:pPr>
      <w:r w:rsidRPr="001325C8">
        <w:rPr>
          <w:b/>
          <w:i/>
          <w:lang w:val="nl-NL"/>
        </w:rPr>
        <w:t>2.4. Đánh giá tác động của giải pháp</w:t>
      </w:r>
    </w:p>
    <w:p w14:paraId="73AD147D" w14:textId="0FE90EA4" w:rsidR="00347AA8" w:rsidRDefault="0012266F" w:rsidP="00C34353">
      <w:pPr>
        <w:widowControl w:val="0"/>
        <w:spacing w:before="60" w:after="60"/>
        <w:ind w:right="-108" w:firstLine="567"/>
        <w:jc w:val="both"/>
        <w:rPr>
          <w:bCs/>
          <w:lang w:val="nl-NL"/>
        </w:rPr>
      </w:pPr>
      <w:r w:rsidRPr="001325C8">
        <w:rPr>
          <w:bCs/>
          <w:lang w:val="nl-NL"/>
        </w:rPr>
        <w:t>Việc thực hiện giải pháp nhằm bảo đảm tính đồng bộ giữa các văn bản quy phạm pháp luật.</w:t>
      </w:r>
    </w:p>
    <w:p w14:paraId="7AE35AF4" w14:textId="07B7F9FB" w:rsidR="009C6704" w:rsidRPr="000F2DD3" w:rsidRDefault="009C6704" w:rsidP="009C6704">
      <w:pPr>
        <w:widowControl w:val="0"/>
        <w:spacing w:before="60" w:after="60"/>
        <w:ind w:right="-108" w:firstLine="567"/>
        <w:jc w:val="both"/>
        <w:rPr>
          <w:b/>
        </w:rPr>
      </w:pPr>
      <w:r w:rsidRPr="000F2DD3">
        <w:rPr>
          <w:b/>
          <w:bCs/>
          <w:lang w:val="nl-NL"/>
        </w:rPr>
        <w:t xml:space="preserve">3. Nội dung chính sách sửa đổi, bổ sung một số nội dung </w:t>
      </w:r>
      <w:r w:rsidRPr="000F2DD3">
        <w:rPr>
          <w:b/>
        </w:rPr>
        <w:t>về đánh giá người quản lý doanh nghiệp, từ chức, miễn nhiệm, khen thưởng, kỷ luật cho phù hợp với quy định tại Nghị định số 159/2020/NĐ-CP</w:t>
      </w:r>
    </w:p>
    <w:p w14:paraId="37FDC07D" w14:textId="016E064A" w:rsidR="002750D3" w:rsidRPr="00010713" w:rsidRDefault="002750D3" w:rsidP="009C6704">
      <w:pPr>
        <w:widowControl w:val="0"/>
        <w:spacing w:before="60" w:after="60"/>
        <w:ind w:right="-108" w:firstLine="567"/>
        <w:jc w:val="both"/>
        <w:rPr>
          <w:b/>
          <w:i/>
        </w:rPr>
      </w:pPr>
      <w:r w:rsidRPr="00010713">
        <w:rPr>
          <w:b/>
          <w:i/>
        </w:rPr>
        <w:t xml:space="preserve">3.1. Xác định vấn đề bất cập </w:t>
      </w:r>
    </w:p>
    <w:p w14:paraId="74F3EEC4" w14:textId="1D458E37" w:rsidR="002750D3" w:rsidRPr="00AA4F16" w:rsidRDefault="002750D3" w:rsidP="009C6704">
      <w:pPr>
        <w:widowControl w:val="0"/>
        <w:spacing w:before="60" w:after="60"/>
        <w:ind w:right="-108" w:firstLine="567"/>
        <w:jc w:val="both"/>
        <w:rPr>
          <w:i/>
        </w:rPr>
      </w:pPr>
      <w:r w:rsidRPr="00AA4F16">
        <w:rPr>
          <w:i/>
        </w:rPr>
        <w:t>a) Thực trạng</w:t>
      </w:r>
      <w:r w:rsidR="00EF1F53" w:rsidRPr="00AA4F16">
        <w:rPr>
          <w:i/>
        </w:rPr>
        <w:t xml:space="preserve">: </w:t>
      </w:r>
    </w:p>
    <w:p w14:paraId="07E1CDC6" w14:textId="48DC8865" w:rsidR="00942B9F" w:rsidRDefault="00942B9F" w:rsidP="009C6704">
      <w:pPr>
        <w:widowControl w:val="0"/>
        <w:spacing w:before="60" w:after="60"/>
        <w:ind w:right="-108" w:firstLine="567"/>
        <w:jc w:val="both"/>
        <w:rPr>
          <w:color w:val="000000"/>
          <w:lang w:val="pt-BR"/>
        </w:rPr>
      </w:pPr>
      <w:r>
        <w:t xml:space="preserve">Ngày </w:t>
      </w:r>
      <w:r>
        <w:rPr>
          <w:color w:val="000000"/>
          <w:lang w:val="pt-BR"/>
        </w:rPr>
        <w:t>31/12/2020, Chính phủ đã ban hành Nghị định số 159/2020/NĐ-CP về quản lý người giữ chức danh, chức vụ và người đại diện phần vốn nhà nước tại doanh nghiệp</w:t>
      </w:r>
      <w:r w:rsidR="00AA4F16">
        <w:rPr>
          <w:color w:val="000000"/>
          <w:lang w:val="pt-BR"/>
        </w:rPr>
        <w:t xml:space="preserve">. </w:t>
      </w:r>
    </w:p>
    <w:p w14:paraId="660F01D0" w14:textId="77777777" w:rsidR="00942B9F" w:rsidRPr="00A92540" w:rsidRDefault="00942B9F" w:rsidP="00942B9F">
      <w:pPr>
        <w:spacing w:before="60" w:after="60" w:line="23" w:lineRule="atLeast"/>
        <w:ind w:firstLine="567"/>
        <w:jc w:val="both"/>
        <w:rPr>
          <w:iCs/>
          <w:shd w:val="clear" w:color="auto" w:fill="FFFFFF"/>
        </w:rPr>
      </w:pPr>
      <w:r w:rsidRPr="00A92540">
        <w:rPr>
          <w:iCs/>
          <w:shd w:val="clear" w:color="auto" w:fill="FFFFFF"/>
        </w:rPr>
        <w:t>- Điều 14, 15, 16, 17 của Nghị định quy định về đánh giá người quản lý doanh nghiệp.</w:t>
      </w:r>
    </w:p>
    <w:p w14:paraId="68C584B7" w14:textId="77777777" w:rsidR="00942B9F" w:rsidRPr="00A92540" w:rsidRDefault="00942B9F" w:rsidP="00942B9F">
      <w:pPr>
        <w:spacing w:before="60" w:after="60" w:line="23" w:lineRule="atLeast"/>
        <w:ind w:firstLine="567"/>
        <w:jc w:val="both"/>
        <w:rPr>
          <w:iCs/>
          <w:shd w:val="clear" w:color="auto" w:fill="FFFFFF"/>
        </w:rPr>
      </w:pPr>
      <w:r w:rsidRPr="00A92540">
        <w:rPr>
          <w:iCs/>
          <w:shd w:val="clear" w:color="auto" w:fill="FFFFFF"/>
        </w:rPr>
        <w:t>- Điều 52, 53 của Nghị định quy định về miễn nhiệm, từ chức đối với người giữ chức danh, chức vụ và người đại diện phần vốn nhà nước tại doanh nghiệp.</w:t>
      </w:r>
    </w:p>
    <w:p w14:paraId="2B4F6BCB" w14:textId="57F27984" w:rsidR="00942B9F" w:rsidRPr="00942B9F" w:rsidRDefault="00942B9F" w:rsidP="00942B9F">
      <w:pPr>
        <w:spacing w:before="60" w:after="60" w:line="23" w:lineRule="atLeast"/>
        <w:ind w:firstLine="567"/>
        <w:jc w:val="both"/>
        <w:rPr>
          <w:iCs/>
          <w:shd w:val="clear" w:color="auto" w:fill="FFFFFF"/>
        </w:rPr>
      </w:pPr>
      <w:r w:rsidRPr="00A92540">
        <w:rPr>
          <w:iCs/>
          <w:shd w:val="clear" w:color="auto" w:fill="FFFFFF"/>
        </w:rPr>
        <w:t>- Điều 55, 56 của Nghị định quy định về khen thưởng, kỷ luật đối với người giữ chức danh, chức vụ và người đại diện phần vốn nhà nước tại doanh nghiệ</w:t>
      </w:r>
      <w:r>
        <w:rPr>
          <w:iCs/>
          <w:shd w:val="clear" w:color="auto" w:fill="FFFFFF"/>
        </w:rPr>
        <w:t>p.</w:t>
      </w:r>
    </w:p>
    <w:p w14:paraId="455DBFE0" w14:textId="656020BC" w:rsidR="002750D3" w:rsidRPr="00AA4F16" w:rsidRDefault="002750D3" w:rsidP="009C6704">
      <w:pPr>
        <w:widowControl w:val="0"/>
        <w:spacing w:before="60" w:after="60"/>
        <w:ind w:right="-108" w:firstLine="567"/>
        <w:jc w:val="both"/>
        <w:rPr>
          <w:i/>
        </w:rPr>
      </w:pPr>
      <w:r w:rsidRPr="00AA4F16">
        <w:rPr>
          <w:i/>
        </w:rPr>
        <w:t>b) Tồn tại, bất cập và nguyên nhân</w:t>
      </w:r>
      <w:r w:rsidR="00AA4F16" w:rsidRPr="00AA4F16">
        <w:rPr>
          <w:i/>
        </w:rPr>
        <w:t>:</w:t>
      </w:r>
    </w:p>
    <w:p w14:paraId="6E9B3296" w14:textId="77777777" w:rsidR="00FE55BA" w:rsidRDefault="00593531" w:rsidP="009C6704">
      <w:pPr>
        <w:widowControl w:val="0"/>
        <w:spacing w:before="60" w:after="60"/>
        <w:ind w:right="-108" w:firstLine="567"/>
        <w:jc w:val="both"/>
      </w:pPr>
      <w:r w:rsidRPr="00593531">
        <w:t>Các nội dung về đánh giá người quản lý doanh nghiệp, từ chức, miễn nhiệm, khen thưởng, kỷ luật</w:t>
      </w:r>
      <w:r w:rsidR="00942B9F" w:rsidRPr="00593531">
        <w:t xml:space="preserve"> </w:t>
      </w:r>
      <w:r w:rsidR="006F70B1">
        <w:t xml:space="preserve">tại </w:t>
      </w:r>
      <w:r w:rsidR="00942B9F" w:rsidRPr="00593531">
        <w:t xml:space="preserve">Điều lệ tổ chức và hoạt động của Tổng công ty Đường sắt </w:t>
      </w:r>
      <w:r w:rsidR="007B708D">
        <w:t xml:space="preserve">ban hành kèm theo Nghị định số 11/2018/NĐ-CP </w:t>
      </w:r>
      <w:r w:rsidR="00942B9F" w:rsidRPr="00593531">
        <w:t>không còn phù hợp với quy định tại Nghị định số 159/2020/NĐ-CP</w:t>
      </w:r>
      <w:r>
        <w:t>.</w:t>
      </w:r>
    </w:p>
    <w:p w14:paraId="1B7303DA" w14:textId="571D03C2" w:rsidR="00942B9F" w:rsidRPr="00593531" w:rsidRDefault="00FE55BA" w:rsidP="00FE55BA">
      <w:pPr>
        <w:widowControl w:val="0"/>
        <w:spacing w:before="60" w:after="60"/>
        <w:ind w:right="-108" w:firstLine="567"/>
        <w:jc w:val="both"/>
      </w:pPr>
      <w:r>
        <w:lastRenderedPageBreak/>
        <w:t xml:space="preserve">Lý do: Nghị định số </w:t>
      </w:r>
      <w:r w:rsidRPr="00593531">
        <w:t>159/2020/NĐ-CP</w:t>
      </w:r>
      <w:r>
        <w:t xml:space="preserve"> là Nghị định được ban hành sau Nghị định số 11/2018/NĐ-CP. </w:t>
      </w:r>
    </w:p>
    <w:p w14:paraId="5FFAB82C" w14:textId="3E487724" w:rsidR="002750D3" w:rsidRPr="00ED7C62" w:rsidRDefault="002750D3" w:rsidP="009C6704">
      <w:pPr>
        <w:widowControl w:val="0"/>
        <w:spacing w:before="60" w:after="60"/>
        <w:ind w:right="-108" w:firstLine="567"/>
        <w:jc w:val="both"/>
        <w:rPr>
          <w:b/>
          <w:i/>
        </w:rPr>
      </w:pPr>
      <w:r w:rsidRPr="00ED7C62">
        <w:rPr>
          <w:b/>
          <w:i/>
        </w:rPr>
        <w:t xml:space="preserve">3.2. Mục tiêu giải quyết vấn đề </w:t>
      </w:r>
    </w:p>
    <w:p w14:paraId="7D0F854E" w14:textId="1B3BB0F6" w:rsidR="00942B9F" w:rsidRDefault="00942B9F" w:rsidP="009C6704">
      <w:pPr>
        <w:widowControl w:val="0"/>
        <w:spacing w:before="60" w:after="60"/>
        <w:ind w:right="-108" w:firstLine="567"/>
        <w:jc w:val="both"/>
      </w:pPr>
      <w:r>
        <w:t>Sửa đổi</w:t>
      </w:r>
      <w:r w:rsidR="00EF440D">
        <w:t>, bổ sung</w:t>
      </w:r>
      <w:r>
        <w:t xml:space="preserve"> các nội dung quy định về </w:t>
      </w:r>
      <w:r w:rsidRPr="00422C8F">
        <w:t>đánh giá người quản lý doanh nghiệp, từ chức, miễn nhiệm, khen thưởng, kỷ luật</w:t>
      </w:r>
      <w:r>
        <w:t xml:space="preserve"> tại Điều lệ tổ chức và hoạt động của Tổng công ty Đường sắt Việt Nam cho đồng bộ, thống nhất với quy định tại Nghị định số 159/2020/NĐ-CP. </w:t>
      </w:r>
    </w:p>
    <w:p w14:paraId="6BB4F654" w14:textId="51DC0FB0" w:rsidR="002750D3" w:rsidRPr="00143579" w:rsidRDefault="002750D3" w:rsidP="009C6704">
      <w:pPr>
        <w:widowControl w:val="0"/>
        <w:spacing w:before="60" w:after="60"/>
        <w:ind w:right="-108" w:firstLine="567"/>
        <w:jc w:val="both"/>
        <w:rPr>
          <w:b/>
          <w:i/>
        </w:rPr>
      </w:pPr>
      <w:r w:rsidRPr="00143579">
        <w:rPr>
          <w:b/>
          <w:i/>
        </w:rPr>
        <w:t>3.3. Giải pháp giải quyết vấn đề</w:t>
      </w:r>
    </w:p>
    <w:p w14:paraId="0252BD31" w14:textId="1A1ED6BA" w:rsidR="00942B9F" w:rsidRDefault="00EF440D" w:rsidP="00614EB0">
      <w:pPr>
        <w:widowControl w:val="0"/>
        <w:spacing w:before="60" w:after="60"/>
        <w:ind w:right="-108" w:firstLine="567"/>
        <w:jc w:val="both"/>
      </w:pPr>
      <w:r>
        <w:rPr>
          <w:color w:val="000000"/>
          <w:lang w:val="pt-BR"/>
        </w:rPr>
        <w:t>Thực hiện r</w:t>
      </w:r>
      <w:r w:rsidR="00942B9F">
        <w:rPr>
          <w:color w:val="000000"/>
          <w:lang w:val="pt-BR"/>
        </w:rPr>
        <w:t xml:space="preserve">à soát, </w:t>
      </w:r>
      <w:r w:rsidR="00942B9F">
        <w:t>s</w:t>
      </w:r>
      <w:r w:rsidR="00942B9F" w:rsidRPr="00422C8F">
        <w:t xml:space="preserve">ửa đổi, bổ sung </w:t>
      </w:r>
      <w:r w:rsidR="00762E25">
        <w:t>các</w:t>
      </w:r>
      <w:r w:rsidR="00942B9F" w:rsidRPr="00422C8F">
        <w:t xml:space="preserve"> nội dung về đánh giá người quản lý doanh nghiệp, từ chức, miễn nhiệm, khen thưởng, kỷ luật tại các điều: 44,46,47,48 </w:t>
      </w:r>
      <w:r w:rsidR="00942B9F">
        <w:t xml:space="preserve">Điều lệ tổ chức và hoạt động của Tổng công ty Đường sắt Việt Nam </w:t>
      </w:r>
      <w:r w:rsidR="00942B9F" w:rsidRPr="00422C8F">
        <w:t>để phù hợp với quy định tại Nghị định số 159/2020/NĐ-CP</w:t>
      </w:r>
      <w:r w:rsidR="00942B9F">
        <w:t>.</w:t>
      </w:r>
    </w:p>
    <w:p w14:paraId="38271323" w14:textId="364501B0" w:rsidR="002750D3" w:rsidRPr="00614EB0" w:rsidRDefault="002750D3" w:rsidP="009C6704">
      <w:pPr>
        <w:widowControl w:val="0"/>
        <w:spacing w:before="60" w:after="60"/>
        <w:ind w:right="-108" w:firstLine="567"/>
        <w:jc w:val="both"/>
        <w:rPr>
          <w:b/>
          <w:i/>
        </w:rPr>
      </w:pPr>
      <w:r w:rsidRPr="00614EB0">
        <w:rPr>
          <w:b/>
          <w:i/>
        </w:rPr>
        <w:t xml:space="preserve">3.4. Đánh giá tác động của giải pháp </w:t>
      </w:r>
    </w:p>
    <w:p w14:paraId="105E816D" w14:textId="54D83856" w:rsidR="002750D3" w:rsidRDefault="002750D3" w:rsidP="009C6704">
      <w:pPr>
        <w:widowControl w:val="0"/>
        <w:spacing w:before="60" w:after="60"/>
        <w:ind w:right="-108" w:firstLine="567"/>
        <w:jc w:val="both"/>
      </w:pPr>
      <w:r>
        <w:t xml:space="preserve">Việc thực hiện giải pháp nhằm bảo đảm tính đồng bộ giữa các văn bản quy phạm pháp luật </w:t>
      </w:r>
    </w:p>
    <w:p w14:paraId="355C3DF2" w14:textId="77777777" w:rsidR="009C6704" w:rsidRPr="001325C8" w:rsidRDefault="009C6704" w:rsidP="009C6704">
      <w:pPr>
        <w:widowControl w:val="0"/>
        <w:spacing w:before="60" w:after="60"/>
        <w:ind w:right="-108" w:firstLine="567"/>
        <w:jc w:val="both"/>
        <w:rPr>
          <w:bCs/>
          <w:lang w:val="nl-NL"/>
        </w:rPr>
      </w:pPr>
    </w:p>
    <w:sectPr w:rsidR="009C6704" w:rsidRPr="001325C8" w:rsidSect="000B7F44">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EE69C" w14:textId="77777777" w:rsidR="003C6E65" w:rsidRDefault="003C6E65" w:rsidP="00B0001B">
      <w:pPr>
        <w:spacing w:after="0" w:line="240" w:lineRule="auto"/>
      </w:pPr>
      <w:r>
        <w:separator/>
      </w:r>
    </w:p>
  </w:endnote>
  <w:endnote w:type="continuationSeparator" w:id="0">
    <w:p w14:paraId="6F2C3205" w14:textId="77777777" w:rsidR="003C6E65" w:rsidRDefault="003C6E65" w:rsidP="00B0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75B86" w14:textId="77777777" w:rsidR="003C6E65" w:rsidRDefault="003C6E65" w:rsidP="00B0001B">
      <w:pPr>
        <w:spacing w:after="0" w:line="240" w:lineRule="auto"/>
      </w:pPr>
      <w:r>
        <w:separator/>
      </w:r>
    </w:p>
  </w:footnote>
  <w:footnote w:type="continuationSeparator" w:id="0">
    <w:p w14:paraId="68FB1F28" w14:textId="77777777" w:rsidR="003C6E65" w:rsidRDefault="003C6E65" w:rsidP="00B0001B">
      <w:pPr>
        <w:spacing w:after="0" w:line="240" w:lineRule="auto"/>
      </w:pPr>
      <w:r>
        <w:continuationSeparator/>
      </w:r>
    </w:p>
  </w:footnote>
  <w:footnote w:id="1">
    <w:p w14:paraId="280417D1" w14:textId="77777777" w:rsidR="00476482" w:rsidRDefault="00476482">
      <w:pPr>
        <w:pStyle w:val="FootnoteText"/>
      </w:pPr>
      <w:r>
        <w:rPr>
          <w:rStyle w:val="FootnoteReference"/>
        </w:rPr>
        <w:footnoteRef/>
      </w:r>
      <w:r>
        <w:t xml:space="preserve"> </w:t>
      </w:r>
      <w:r w:rsidRPr="00476482">
        <w:t>Văn bản số 12455/BGTVT-KCHT ngày 24/11/2021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45293"/>
      <w:docPartObj>
        <w:docPartGallery w:val="Page Numbers (Top of Page)"/>
        <w:docPartUnique/>
      </w:docPartObj>
    </w:sdtPr>
    <w:sdtEndPr>
      <w:rPr>
        <w:noProof/>
        <w:sz w:val="24"/>
        <w:szCs w:val="24"/>
      </w:rPr>
    </w:sdtEndPr>
    <w:sdtContent>
      <w:p w14:paraId="42A0E1F5" w14:textId="524290B2" w:rsidR="008056C0" w:rsidRPr="00D22795" w:rsidRDefault="008056C0" w:rsidP="00590FF2">
        <w:pPr>
          <w:pStyle w:val="Header"/>
          <w:jc w:val="center"/>
          <w:rPr>
            <w:sz w:val="24"/>
            <w:szCs w:val="24"/>
          </w:rPr>
        </w:pPr>
        <w:r w:rsidRPr="00D22795">
          <w:rPr>
            <w:sz w:val="24"/>
            <w:szCs w:val="24"/>
          </w:rPr>
          <w:fldChar w:fldCharType="begin"/>
        </w:r>
        <w:r w:rsidRPr="00D22795">
          <w:rPr>
            <w:sz w:val="24"/>
            <w:szCs w:val="24"/>
          </w:rPr>
          <w:instrText xml:space="preserve"> PAGE   \* MERGEFORMAT </w:instrText>
        </w:r>
        <w:r w:rsidRPr="00D22795">
          <w:rPr>
            <w:sz w:val="24"/>
            <w:szCs w:val="24"/>
          </w:rPr>
          <w:fldChar w:fldCharType="separate"/>
        </w:r>
        <w:r w:rsidR="00C520B5">
          <w:rPr>
            <w:noProof/>
            <w:sz w:val="24"/>
            <w:szCs w:val="24"/>
          </w:rPr>
          <w:t>2</w:t>
        </w:r>
        <w:r w:rsidRPr="00D22795">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7A"/>
    <w:multiLevelType w:val="hybridMultilevel"/>
    <w:tmpl w:val="31D298AE"/>
    <w:lvl w:ilvl="0" w:tplc="3156FC06">
      <w:start w:val="2"/>
      <w:numFmt w:val="bullet"/>
      <w:lvlText w:val="-"/>
      <w:lvlJc w:val="left"/>
      <w:pPr>
        <w:ind w:left="1040" w:hanging="360"/>
      </w:pPr>
      <w:rPr>
        <w:rFonts w:ascii="Times New Roman" w:eastAsia="SimSu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0B"/>
    <w:rsid w:val="0000039A"/>
    <w:rsid w:val="00010713"/>
    <w:rsid w:val="00014868"/>
    <w:rsid w:val="00016BE4"/>
    <w:rsid w:val="00024E0E"/>
    <w:rsid w:val="00030128"/>
    <w:rsid w:val="00032E3C"/>
    <w:rsid w:val="00034D2F"/>
    <w:rsid w:val="000368E3"/>
    <w:rsid w:val="000504F4"/>
    <w:rsid w:val="00054C45"/>
    <w:rsid w:val="0005552D"/>
    <w:rsid w:val="0005643A"/>
    <w:rsid w:val="00056B5F"/>
    <w:rsid w:val="000607A9"/>
    <w:rsid w:val="000645AC"/>
    <w:rsid w:val="0007030D"/>
    <w:rsid w:val="00072AC1"/>
    <w:rsid w:val="00075F3C"/>
    <w:rsid w:val="00082A81"/>
    <w:rsid w:val="00090ECF"/>
    <w:rsid w:val="000945AA"/>
    <w:rsid w:val="000A0826"/>
    <w:rsid w:val="000A131A"/>
    <w:rsid w:val="000A3807"/>
    <w:rsid w:val="000A5CD3"/>
    <w:rsid w:val="000A74E5"/>
    <w:rsid w:val="000B1A5F"/>
    <w:rsid w:val="000B7F44"/>
    <w:rsid w:val="000C4EA8"/>
    <w:rsid w:val="000C6D02"/>
    <w:rsid w:val="000D442B"/>
    <w:rsid w:val="000D5CA6"/>
    <w:rsid w:val="000D6BF6"/>
    <w:rsid w:val="000E0740"/>
    <w:rsid w:val="000E0F37"/>
    <w:rsid w:val="000E4875"/>
    <w:rsid w:val="000F0FAB"/>
    <w:rsid w:val="000F2DD3"/>
    <w:rsid w:val="000F5CD5"/>
    <w:rsid w:val="001011B8"/>
    <w:rsid w:val="001021DA"/>
    <w:rsid w:val="001046DE"/>
    <w:rsid w:val="001073E7"/>
    <w:rsid w:val="00111CB8"/>
    <w:rsid w:val="001212EE"/>
    <w:rsid w:val="00121892"/>
    <w:rsid w:val="0012266F"/>
    <w:rsid w:val="00126964"/>
    <w:rsid w:val="001325C8"/>
    <w:rsid w:val="00133A1F"/>
    <w:rsid w:val="00136C07"/>
    <w:rsid w:val="00140614"/>
    <w:rsid w:val="001417A3"/>
    <w:rsid w:val="00143579"/>
    <w:rsid w:val="00147449"/>
    <w:rsid w:val="00152AE3"/>
    <w:rsid w:val="00162EA9"/>
    <w:rsid w:val="00165415"/>
    <w:rsid w:val="001729BB"/>
    <w:rsid w:val="001753F0"/>
    <w:rsid w:val="00182408"/>
    <w:rsid w:val="0018559B"/>
    <w:rsid w:val="00186A59"/>
    <w:rsid w:val="00191C1C"/>
    <w:rsid w:val="00192BF9"/>
    <w:rsid w:val="001A39AA"/>
    <w:rsid w:val="001B1ACA"/>
    <w:rsid w:val="001B21B4"/>
    <w:rsid w:val="001B272B"/>
    <w:rsid w:val="001B32BC"/>
    <w:rsid w:val="001B629B"/>
    <w:rsid w:val="001B7217"/>
    <w:rsid w:val="001C2BF2"/>
    <w:rsid w:val="001C4CEE"/>
    <w:rsid w:val="001D1A02"/>
    <w:rsid w:val="001D7E71"/>
    <w:rsid w:val="001E2B01"/>
    <w:rsid w:val="001E2C4F"/>
    <w:rsid w:val="001F1E75"/>
    <w:rsid w:val="001F286B"/>
    <w:rsid w:val="001F4143"/>
    <w:rsid w:val="001F718C"/>
    <w:rsid w:val="001F7E0D"/>
    <w:rsid w:val="00200BF2"/>
    <w:rsid w:val="00206B0B"/>
    <w:rsid w:val="00210C37"/>
    <w:rsid w:val="002151F3"/>
    <w:rsid w:val="00216503"/>
    <w:rsid w:val="00220EDD"/>
    <w:rsid w:val="00223C5C"/>
    <w:rsid w:val="00232AB6"/>
    <w:rsid w:val="00236B05"/>
    <w:rsid w:val="00237D22"/>
    <w:rsid w:val="00241675"/>
    <w:rsid w:val="002425EB"/>
    <w:rsid w:val="00243F80"/>
    <w:rsid w:val="00245ADF"/>
    <w:rsid w:val="00256750"/>
    <w:rsid w:val="002609A7"/>
    <w:rsid w:val="0026228A"/>
    <w:rsid w:val="0026266B"/>
    <w:rsid w:val="002656F3"/>
    <w:rsid w:val="0027001C"/>
    <w:rsid w:val="002705C1"/>
    <w:rsid w:val="00274E7F"/>
    <w:rsid w:val="002750D3"/>
    <w:rsid w:val="00276120"/>
    <w:rsid w:val="0028025D"/>
    <w:rsid w:val="00280427"/>
    <w:rsid w:val="00280976"/>
    <w:rsid w:val="002857D9"/>
    <w:rsid w:val="00297FCD"/>
    <w:rsid w:val="002A0061"/>
    <w:rsid w:val="002A0FA7"/>
    <w:rsid w:val="002A6689"/>
    <w:rsid w:val="002B3DE6"/>
    <w:rsid w:val="002C249A"/>
    <w:rsid w:val="002C4497"/>
    <w:rsid w:val="002E3086"/>
    <w:rsid w:val="002F200F"/>
    <w:rsid w:val="002F5F84"/>
    <w:rsid w:val="002F63B9"/>
    <w:rsid w:val="002F6EAB"/>
    <w:rsid w:val="0030481C"/>
    <w:rsid w:val="00311210"/>
    <w:rsid w:val="00316038"/>
    <w:rsid w:val="00323D48"/>
    <w:rsid w:val="00325ADA"/>
    <w:rsid w:val="00325EED"/>
    <w:rsid w:val="00330E4E"/>
    <w:rsid w:val="00333340"/>
    <w:rsid w:val="003356E5"/>
    <w:rsid w:val="00336D88"/>
    <w:rsid w:val="003378F4"/>
    <w:rsid w:val="0034160C"/>
    <w:rsid w:val="003422F9"/>
    <w:rsid w:val="00344D75"/>
    <w:rsid w:val="00347AA8"/>
    <w:rsid w:val="00353F9B"/>
    <w:rsid w:val="003606C1"/>
    <w:rsid w:val="0036522B"/>
    <w:rsid w:val="00371A1A"/>
    <w:rsid w:val="00372208"/>
    <w:rsid w:val="00372C5F"/>
    <w:rsid w:val="003845D1"/>
    <w:rsid w:val="00385D5F"/>
    <w:rsid w:val="0039063D"/>
    <w:rsid w:val="00391030"/>
    <w:rsid w:val="00391B7D"/>
    <w:rsid w:val="003926C7"/>
    <w:rsid w:val="003937C9"/>
    <w:rsid w:val="003A11D6"/>
    <w:rsid w:val="003A5326"/>
    <w:rsid w:val="003A54D4"/>
    <w:rsid w:val="003B2E9E"/>
    <w:rsid w:val="003B3484"/>
    <w:rsid w:val="003B6DF2"/>
    <w:rsid w:val="003C1B4C"/>
    <w:rsid w:val="003C4751"/>
    <w:rsid w:val="003C6E65"/>
    <w:rsid w:val="003D1C24"/>
    <w:rsid w:val="003D3FE3"/>
    <w:rsid w:val="003E6F37"/>
    <w:rsid w:val="003F3E66"/>
    <w:rsid w:val="003F537A"/>
    <w:rsid w:val="00401546"/>
    <w:rsid w:val="00404361"/>
    <w:rsid w:val="004124AC"/>
    <w:rsid w:val="00413D89"/>
    <w:rsid w:val="004149B6"/>
    <w:rsid w:val="00416150"/>
    <w:rsid w:val="00417716"/>
    <w:rsid w:val="00421AF7"/>
    <w:rsid w:val="00423CC6"/>
    <w:rsid w:val="0042745F"/>
    <w:rsid w:val="004329B8"/>
    <w:rsid w:val="00433727"/>
    <w:rsid w:val="004354DF"/>
    <w:rsid w:val="00436B5E"/>
    <w:rsid w:val="00450A0F"/>
    <w:rsid w:val="004540DC"/>
    <w:rsid w:val="00463388"/>
    <w:rsid w:val="00464319"/>
    <w:rsid w:val="004660FA"/>
    <w:rsid w:val="00466C59"/>
    <w:rsid w:val="0047192C"/>
    <w:rsid w:val="00471BE7"/>
    <w:rsid w:val="004732C7"/>
    <w:rsid w:val="00476482"/>
    <w:rsid w:val="0047649D"/>
    <w:rsid w:val="004779E1"/>
    <w:rsid w:val="00477A0F"/>
    <w:rsid w:val="0048145D"/>
    <w:rsid w:val="004969EA"/>
    <w:rsid w:val="004A0145"/>
    <w:rsid w:val="004A22F1"/>
    <w:rsid w:val="004A3470"/>
    <w:rsid w:val="004B1E2B"/>
    <w:rsid w:val="004B77F4"/>
    <w:rsid w:val="004C12FA"/>
    <w:rsid w:val="004C51E2"/>
    <w:rsid w:val="004C59AB"/>
    <w:rsid w:val="004C6179"/>
    <w:rsid w:val="004C657B"/>
    <w:rsid w:val="004C7E5A"/>
    <w:rsid w:val="004E1DA9"/>
    <w:rsid w:val="004E6192"/>
    <w:rsid w:val="004F24D3"/>
    <w:rsid w:val="004F2B71"/>
    <w:rsid w:val="005028A6"/>
    <w:rsid w:val="005037C3"/>
    <w:rsid w:val="0051024F"/>
    <w:rsid w:val="005126CD"/>
    <w:rsid w:val="00514D0F"/>
    <w:rsid w:val="00516823"/>
    <w:rsid w:val="0052523F"/>
    <w:rsid w:val="00540B2B"/>
    <w:rsid w:val="00541604"/>
    <w:rsid w:val="005445EC"/>
    <w:rsid w:val="00545A3C"/>
    <w:rsid w:val="00545E68"/>
    <w:rsid w:val="005537D0"/>
    <w:rsid w:val="005547EF"/>
    <w:rsid w:val="00555E4F"/>
    <w:rsid w:val="00564401"/>
    <w:rsid w:val="005677A6"/>
    <w:rsid w:val="0057149C"/>
    <w:rsid w:val="00580C5C"/>
    <w:rsid w:val="00581E66"/>
    <w:rsid w:val="00590829"/>
    <w:rsid w:val="00590FF2"/>
    <w:rsid w:val="00593531"/>
    <w:rsid w:val="00596F18"/>
    <w:rsid w:val="00597029"/>
    <w:rsid w:val="005B6506"/>
    <w:rsid w:val="005D19B8"/>
    <w:rsid w:val="005D2A75"/>
    <w:rsid w:val="005D4FBE"/>
    <w:rsid w:val="005D6B0D"/>
    <w:rsid w:val="005D6FEC"/>
    <w:rsid w:val="005E07D6"/>
    <w:rsid w:val="005E7971"/>
    <w:rsid w:val="005F0DA1"/>
    <w:rsid w:val="005F294C"/>
    <w:rsid w:val="006021F5"/>
    <w:rsid w:val="00604663"/>
    <w:rsid w:val="00612F95"/>
    <w:rsid w:val="00614EB0"/>
    <w:rsid w:val="00640181"/>
    <w:rsid w:val="00646268"/>
    <w:rsid w:val="006477B3"/>
    <w:rsid w:val="00653111"/>
    <w:rsid w:val="0065390B"/>
    <w:rsid w:val="00655781"/>
    <w:rsid w:val="006624E7"/>
    <w:rsid w:val="00670601"/>
    <w:rsid w:val="006748B8"/>
    <w:rsid w:val="00674DC8"/>
    <w:rsid w:val="00676581"/>
    <w:rsid w:val="00680236"/>
    <w:rsid w:val="00680859"/>
    <w:rsid w:val="00680A10"/>
    <w:rsid w:val="006813D1"/>
    <w:rsid w:val="006847F2"/>
    <w:rsid w:val="00685F51"/>
    <w:rsid w:val="00686C0B"/>
    <w:rsid w:val="006874DE"/>
    <w:rsid w:val="00694177"/>
    <w:rsid w:val="006A2A28"/>
    <w:rsid w:val="006A3E5B"/>
    <w:rsid w:val="006A4889"/>
    <w:rsid w:val="006B3F58"/>
    <w:rsid w:val="006B4489"/>
    <w:rsid w:val="006B4B11"/>
    <w:rsid w:val="006B6680"/>
    <w:rsid w:val="006C0A7F"/>
    <w:rsid w:val="006C39AB"/>
    <w:rsid w:val="006C520A"/>
    <w:rsid w:val="006C5CC6"/>
    <w:rsid w:val="006C6426"/>
    <w:rsid w:val="006D0D73"/>
    <w:rsid w:val="006D2B57"/>
    <w:rsid w:val="006D6A69"/>
    <w:rsid w:val="006E060A"/>
    <w:rsid w:val="006E247C"/>
    <w:rsid w:val="006F6189"/>
    <w:rsid w:val="006F6542"/>
    <w:rsid w:val="006F70B1"/>
    <w:rsid w:val="006F7ABE"/>
    <w:rsid w:val="007004E1"/>
    <w:rsid w:val="00700690"/>
    <w:rsid w:val="0070093E"/>
    <w:rsid w:val="007027A1"/>
    <w:rsid w:val="00703D6A"/>
    <w:rsid w:val="007055FE"/>
    <w:rsid w:val="00711E41"/>
    <w:rsid w:val="00712A5C"/>
    <w:rsid w:val="007233CC"/>
    <w:rsid w:val="00723741"/>
    <w:rsid w:val="00727A64"/>
    <w:rsid w:val="007337C3"/>
    <w:rsid w:val="0073386D"/>
    <w:rsid w:val="00736938"/>
    <w:rsid w:val="00741F84"/>
    <w:rsid w:val="007428E8"/>
    <w:rsid w:val="00743671"/>
    <w:rsid w:val="0075103B"/>
    <w:rsid w:val="00753EFC"/>
    <w:rsid w:val="0075403C"/>
    <w:rsid w:val="00762E25"/>
    <w:rsid w:val="007649E0"/>
    <w:rsid w:val="00773B36"/>
    <w:rsid w:val="007753E8"/>
    <w:rsid w:val="00775FEF"/>
    <w:rsid w:val="007802A6"/>
    <w:rsid w:val="007837D9"/>
    <w:rsid w:val="00785BF1"/>
    <w:rsid w:val="00786F82"/>
    <w:rsid w:val="00791DF6"/>
    <w:rsid w:val="0079460B"/>
    <w:rsid w:val="0079777E"/>
    <w:rsid w:val="007A00A3"/>
    <w:rsid w:val="007A1472"/>
    <w:rsid w:val="007A3484"/>
    <w:rsid w:val="007B05BC"/>
    <w:rsid w:val="007B708D"/>
    <w:rsid w:val="007C28AB"/>
    <w:rsid w:val="007C3CB6"/>
    <w:rsid w:val="007D2952"/>
    <w:rsid w:val="007D7DE2"/>
    <w:rsid w:val="007E042F"/>
    <w:rsid w:val="007E3253"/>
    <w:rsid w:val="007E3B28"/>
    <w:rsid w:val="007E419C"/>
    <w:rsid w:val="007E434E"/>
    <w:rsid w:val="007E4947"/>
    <w:rsid w:val="007F117E"/>
    <w:rsid w:val="007F159A"/>
    <w:rsid w:val="007F5C15"/>
    <w:rsid w:val="007F6A2F"/>
    <w:rsid w:val="00802712"/>
    <w:rsid w:val="008056C0"/>
    <w:rsid w:val="00815EED"/>
    <w:rsid w:val="00833A40"/>
    <w:rsid w:val="00845FA4"/>
    <w:rsid w:val="008506A8"/>
    <w:rsid w:val="00852403"/>
    <w:rsid w:val="00855113"/>
    <w:rsid w:val="00862CF1"/>
    <w:rsid w:val="0087224B"/>
    <w:rsid w:val="00874F1A"/>
    <w:rsid w:val="0088046D"/>
    <w:rsid w:val="008817CA"/>
    <w:rsid w:val="00885DCB"/>
    <w:rsid w:val="0088641B"/>
    <w:rsid w:val="0089465D"/>
    <w:rsid w:val="008A069C"/>
    <w:rsid w:val="008B0A36"/>
    <w:rsid w:val="008B2BFE"/>
    <w:rsid w:val="008B589E"/>
    <w:rsid w:val="008C0791"/>
    <w:rsid w:val="008C0BFA"/>
    <w:rsid w:val="008C11AC"/>
    <w:rsid w:val="008C142D"/>
    <w:rsid w:val="008C52F2"/>
    <w:rsid w:val="008D3106"/>
    <w:rsid w:val="008E3C6B"/>
    <w:rsid w:val="008E6BA4"/>
    <w:rsid w:val="008E7750"/>
    <w:rsid w:val="008F1A65"/>
    <w:rsid w:val="008F1D80"/>
    <w:rsid w:val="0090225A"/>
    <w:rsid w:val="00904446"/>
    <w:rsid w:val="009051C0"/>
    <w:rsid w:val="00911102"/>
    <w:rsid w:val="00922C2E"/>
    <w:rsid w:val="00923A40"/>
    <w:rsid w:val="00927F38"/>
    <w:rsid w:val="009337CB"/>
    <w:rsid w:val="00935CC5"/>
    <w:rsid w:val="00937516"/>
    <w:rsid w:val="00941ECC"/>
    <w:rsid w:val="009425F7"/>
    <w:rsid w:val="00942B9F"/>
    <w:rsid w:val="00944C20"/>
    <w:rsid w:val="00947E5D"/>
    <w:rsid w:val="00950B7F"/>
    <w:rsid w:val="0095424B"/>
    <w:rsid w:val="00957483"/>
    <w:rsid w:val="00963016"/>
    <w:rsid w:val="009674E4"/>
    <w:rsid w:val="00972625"/>
    <w:rsid w:val="00973A13"/>
    <w:rsid w:val="0098231C"/>
    <w:rsid w:val="0098329B"/>
    <w:rsid w:val="00991EED"/>
    <w:rsid w:val="00996414"/>
    <w:rsid w:val="0099794B"/>
    <w:rsid w:val="009A34E0"/>
    <w:rsid w:val="009A3AB6"/>
    <w:rsid w:val="009B0EDB"/>
    <w:rsid w:val="009B0FDC"/>
    <w:rsid w:val="009C6079"/>
    <w:rsid w:val="009C6704"/>
    <w:rsid w:val="009C7B1D"/>
    <w:rsid w:val="009C7EEB"/>
    <w:rsid w:val="009D0BE3"/>
    <w:rsid w:val="009D412B"/>
    <w:rsid w:val="009D5776"/>
    <w:rsid w:val="009D5F6E"/>
    <w:rsid w:val="009D6576"/>
    <w:rsid w:val="009E0694"/>
    <w:rsid w:val="009E147D"/>
    <w:rsid w:val="009E1E39"/>
    <w:rsid w:val="009E3099"/>
    <w:rsid w:val="009F29D1"/>
    <w:rsid w:val="009F3C80"/>
    <w:rsid w:val="009F6049"/>
    <w:rsid w:val="00A00398"/>
    <w:rsid w:val="00A038DD"/>
    <w:rsid w:val="00A1212E"/>
    <w:rsid w:val="00A23DE4"/>
    <w:rsid w:val="00A25061"/>
    <w:rsid w:val="00A32E26"/>
    <w:rsid w:val="00A357D5"/>
    <w:rsid w:val="00A3682F"/>
    <w:rsid w:val="00A37FC6"/>
    <w:rsid w:val="00A41C48"/>
    <w:rsid w:val="00A41E0D"/>
    <w:rsid w:val="00A42722"/>
    <w:rsid w:val="00A438E8"/>
    <w:rsid w:val="00A44CAD"/>
    <w:rsid w:val="00A45414"/>
    <w:rsid w:val="00A72363"/>
    <w:rsid w:val="00A842C0"/>
    <w:rsid w:val="00A84F6A"/>
    <w:rsid w:val="00A8646D"/>
    <w:rsid w:val="00A87061"/>
    <w:rsid w:val="00A91301"/>
    <w:rsid w:val="00A92321"/>
    <w:rsid w:val="00A92506"/>
    <w:rsid w:val="00A96226"/>
    <w:rsid w:val="00A96CEA"/>
    <w:rsid w:val="00A9714E"/>
    <w:rsid w:val="00AA40EE"/>
    <w:rsid w:val="00AA4F16"/>
    <w:rsid w:val="00AA5120"/>
    <w:rsid w:val="00AB0282"/>
    <w:rsid w:val="00AB2039"/>
    <w:rsid w:val="00AB28F5"/>
    <w:rsid w:val="00AB3EA5"/>
    <w:rsid w:val="00AB5402"/>
    <w:rsid w:val="00AD1D7E"/>
    <w:rsid w:val="00AD4184"/>
    <w:rsid w:val="00AF3372"/>
    <w:rsid w:val="00AF560A"/>
    <w:rsid w:val="00B0001B"/>
    <w:rsid w:val="00B0126A"/>
    <w:rsid w:val="00B01AA4"/>
    <w:rsid w:val="00B10882"/>
    <w:rsid w:val="00B11CD1"/>
    <w:rsid w:val="00B12963"/>
    <w:rsid w:val="00B15224"/>
    <w:rsid w:val="00B17BC7"/>
    <w:rsid w:val="00B2200A"/>
    <w:rsid w:val="00B32AB0"/>
    <w:rsid w:val="00B37642"/>
    <w:rsid w:val="00B41FE1"/>
    <w:rsid w:val="00B42FB4"/>
    <w:rsid w:val="00B50C5F"/>
    <w:rsid w:val="00B51A07"/>
    <w:rsid w:val="00B6618E"/>
    <w:rsid w:val="00B66D56"/>
    <w:rsid w:val="00B66F25"/>
    <w:rsid w:val="00B72A23"/>
    <w:rsid w:val="00B75CAB"/>
    <w:rsid w:val="00B82EB5"/>
    <w:rsid w:val="00B92DCD"/>
    <w:rsid w:val="00B9440F"/>
    <w:rsid w:val="00BA0581"/>
    <w:rsid w:val="00BA2334"/>
    <w:rsid w:val="00BB4B42"/>
    <w:rsid w:val="00BB524C"/>
    <w:rsid w:val="00BC4D8F"/>
    <w:rsid w:val="00BC6556"/>
    <w:rsid w:val="00BE034D"/>
    <w:rsid w:val="00BE2C52"/>
    <w:rsid w:val="00BE34D5"/>
    <w:rsid w:val="00BE5B2A"/>
    <w:rsid w:val="00BF0117"/>
    <w:rsid w:val="00BF428E"/>
    <w:rsid w:val="00BF7DE0"/>
    <w:rsid w:val="00C04EE4"/>
    <w:rsid w:val="00C06676"/>
    <w:rsid w:val="00C07954"/>
    <w:rsid w:val="00C11C4F"/>
    <w:rsid w:val="00C12033"/>
    <w:rsid w:val="00C225AE"/>
    <w:rsid w:val="00C24FD6"/>
    <w:rsid w:val="00C34353"/>
    <w:rsid w:val="00C421E5"/>
    <w:rsid w:val="00C42C38"/>
    <w:rsid w:val="00C430EE"/>
    <w:rsid w:val="00C4639A"/>
    <w:rsid w:val="00C47F70"/>
    <w:rsid w:val="00C520B5"/>
    <w:rsid w:val="00C56708"/>
    <w:rsid w:val="00C60896"/>
    <w:rsid w:val="00C63256"/>
    <w:rsid w:val="00C653B9"/>
    <w:rsid w:val="00C7097F"/>
    <w:rsid w:val="00C75F03"/>
    <w:rsid w:val="00C76D94"/>
    <w:rsid w:val="00C80393"/>
    <w:rsid w:val="00C80C56"/>
    <w:rsid w:val="00C80EFC"/>
    <w:rsid w:val="00C919B2"/>
    <w:rsid w:val="00C93B1D"/>
    <w:rsid w:val="00CA0D2A"/>
    <w:rsid w:val="00CA58B2"/>
    <w:rsid w:val="00CA7C77"/>
    <w:rsid w:val="00CB0A6F"/>
    <w:rsid w:val="00CB1538"/>
    <w:rsid w:val="00CC4C1C"/>
    <w:rsid w:val="00CC4CB6"/>
    <w:rsid w:val="00CD4D0E"/>
    <w:rsid w:val="00CE168A"/>
    <w:rsid w:val="00CE26B7"/>
    <w:rsid w:val="00CE3A56"/>
    <w:rsid w:val="00CE4CFF"/>
    <w:rsid w:val="00CE7E71"/>
    <w:rsid w:val="00CF01B5"/>
    <w:rsid w:val="00CF7C02"/>
    <w:rsid w:val="00D01CED"/>
    <w:rsid w:val="00D0364C"/>
    <w:rsid w:val="00D11A54"/>
    <w:rsid w:val="00D1500B"/>
    <w:rsid w:val="00D22795"/>
    <w:rsid w:val="00D32AEF"/>
    <w:rsid w:val="00D35E8C"/>
    <w:rsid w:val="00D4003B"/>
    <w:rsid w:val="00D4318B"/>
    <w:rsid w:val="00D44FB8"/>
    <w:rsid w:val="00D46E5E"/>
    <w:rsid w:val="00D51457"/>
    <w:rsid w:val="00D54802"/>
    <w:rsid w:val="00D562C1"/>
    <w:rsid w:val="00D56B76"/>
    <w:rsid w:val="00D61A76"/>
    <w:rsid w:val="00D62D23"/>
    <w:rsid w:val="00D67E61"/>
    <w:rsid w:val="00D72364"/>
    <w:rsid w:val="00D83784"/>
    <w:rsid w:val="00D84665"/>
    <w:rsid w:val="00D863F1"/>
    <w:rsid w:val="00D86919"/>
    <w:rsid w:val="00D93984"/>
    <w:rsid w:val="00DA30BE"/>
    <w:rsid w:val="00DA42C5"/>
    <w:rsid w:val="00DB2096"/>
    <w:rsid w:val="00DB5752"/>
    <w:rsid w:val="00DC7FFC"/>
    <w:rsid w:val="00DE04BE"/>
    <w:rsid w:val="00DE27A6"/>
    <w:rsid w:val="00DE2EE1"/>
    <w:rsid w:val="00DE6058"/>
    <w:rsid w:val="00DE6374"/>
    <w:rsid w:val="00DE6F1F"/>
    <w:rsid w:val="00DE7CC6"/>
    <w:rsid w:val="00E01A86"/>
    <w:rsid w:val="00E029B6"/>
    <w:rsid w:val="00E101CB"/>
    <w:rsid w:val="00E16836"/>
    <w:rsid w:val="00E2306D"/>
    <w:rsid w:val="00E24FC3"/>
    <w:rsid w:val="00E35562"/>
    <w:rsid w:val="00E43147"/>
    <w:rsid w:val="00E46A5A"/>
    <w:rsid w:val="00E46E73"/>
    <w:rsid w:val="00E4798D"/>
    <w:rsid w:val="00E54EE0"/>
    <w:rsid w:val="00E5545A"/>
    <w:rsid w:val="00E55A03"/>
    <w:rsid w:val="00E57246"/>
    <w:rsid w:val="00E604DC"/>
    <w:rsid w:val="00E6101C"/>
    <w:rsid w:val="00E6206B"/>
    <w:rsid w:val="00E6236D"/>
    <w:rsid w:val="00E71D88"/>
    <w:rsid w:val="00E7273C"/>
    <w:rsid w:val="00E739FE"/>
    <w:rsid w:val="00E74D72"/>
    <w:rsid w:val="00E750EE"/>
    <w:rsid w:val="00E80132"/>
    <w:rsid w:val="00E8394A"/>
    <w:rsid w:val="00E84001"/>
    <w:rsid w:val="00E85D4A"/>
    <w:rsid w:val="00E96979"/>
    <w:rsid w:val="00EA5BB2"/>
    <w:rsid w:val="00EB22DB"/>
    <w:rsid w:val="00EB28D2"/>
    <w:rsid w:val="00EB330C"/>
    <w:rsid w:val="00EC0EFE"/>
    <w:rsid w:val="00EC1C22"/>
    <w:rsid w:val="00ED3C8C"/>
    <w:rsid w:val="00ED41F6"/>
    <w:rsid w:val="00ED7C62"/>
    <w:rsid w:val="00EE689E"/>
    <w:rsid w:val="00EE69F0"/>
    <w:rsid w:val="00EE6D54"/>
    <w:rsid w:val="00EE7868"/>
    <w:rsid w:val="00EF0812"/>
    <w:rsid w:val="00EF1F53"/>
    <w:rsid w:val="00EF2394"/>
    <w:rsid w:val="00EF440D"/>
    <w:rsid w:val="00F04FF8"/>
    <w:rsid w:val="00F15D20"/>
    <w:rsid w:val="00F16124"/>
    <w:rsid w:val="00F172AE"/>
    <w:rsid w:val="00F2229D"/>
    <w:rsid w:val="00F32CF1"/>
    <w:rsid w:val="00F36526"/>
    <w:rsid w:val="00F43751"/>
    <w:rsid w:val="00F53F94"/>
    <w:rsid w:val="00F615BF"/>
    <w:rsid w:val="00F732E0"/>
    <w:rsid w:val="00F76996"/>
    <w:rsid w:val="00F841EF"/>
    <w:rsid w:val="00F850EE"/>
    <w:rsid w:val="00F87F19"/>
    <w:rsid w:val="00F91870"/>
    <w:rsid w:val="00F91DD7"/>
    <w:rsid w:val="00F94C3F"/>
    <w:rsid w:val="00F95B67"/>
    <w:rsid w:val="00F9784C"/>
    <w:rsid w:val="00F97A50"/>
    <w:rsid w:val="00FA7765"/>
    <w:rsid w:val="00FB0834"/>
    <w:rsid w:val="00FB0981"/>
    <w:rsid w:val="00FB0BE4"/>
    <w:rsid w:val="00FB2089"/>
    <w:rsid w:val="00FB4C2B"/>
    <w:rsid w:val="00FB5799"/>
    <w:rsid w:val="00FB582A"/>
    <w:rsid w:val="00FD0E3B"/>
    <w:rsid w:val="00FD1592"/>
    <w:rsid w:val="00FD1CA7"/>
    <w:rsid w:val="00FD3BE2"/>
    <w:rsid w:val="00FE43BD"/>
    <w:rsid w:val="00FE55BA"/>
    <w:rsid w:val="00FE580E"/>
    <w:rsid w:val="00FE5DEF"/>
    <w:rsid w:val="00FE75F0"/>
    <w:rsid w:val="00FE77B3"/>
    <w:rsid w:val="00FF2C51"/>
    <w:rsid w:val="00FF3068"/>
    <w:rsid w:val="00FF3C65"/>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F16D"/>
  <w15:docId w15:val="{EE0AD4F1-F8A9-4A48-9ADF-80EAFE14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F6"/>
    <w:pPr>
      <w:spacing w:after="200" w:line="276" w:lineRule="auto"/>
    </w:pPr>
    <w:rPr>
      <w:sz w:val="28"/>
      <w:szCs w:val="28"/>
    </w:rPr>
  </w:style>
  <w:style w:type="paragraph" w:styleId="Heading1">
    <w:name w:val="heading 1"/>
    <w:basedOn w:val="Normal"/>
    <w:next w:val="Normal"/>
    <w:link w:val="Heading1Char"/>
    <w:qFormat/>
    <w:rsid w:val="0065390B"/>
    <w:pPr>
      <w:keepNext/>
      <w:spacing w:after="0" w:line="240" w:lineRule="auto"/>
      <w:outlineLvl w:val="0"/>
    </w:pPr>
    <w:rPr>
      <w:rFonts w:ascii=".VnTime" w:eastAsia="Times New Roman" w:hAnsi=".VnTime"/>
      <w:b/>
      <w:bCs/>
      <w:sz w:val="24"/>
      <w:szCs w:val="20"/>
    </w:rPr>
  </w:style>
  <w:style w:type="paragraph" w:styleId="Heading2">
    <w:name w:val="heading 2"/>
    <w:basedOn w:val="Normal"/>
    <w:next w:val="Normal"/>
    <w:link w:val="Heading2Char"/>
    <w:qFormat/>
    <w:rsid w:val="0065390B"/>
    <w:pPr>
      <w:keepNext/>
      <w:spacing w:after="0" w:line="240" w:lineRule="auto"/>
      <w:ind w:left="1440" w:firstLine="720"/>
      <w:jc w:val="both"/>
      <w:outlineLvl w:val="1"/>
    </w:pPr>
    <w:rPr>
      <w:rFonts w:ascii=".VnTime" w:eastAsia="Times New Roman" w:hAnsi=".VnTim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390B"/>
    <w:rPr>
      <w:rFonts w:ascii=".VnTime" w:eastAsia="Times New Roman" w:hAnsi=".VnTime"/>
      <w:b/>
      <w:bCs/>
      <w:sz w:val="24"/>
    </w:rPr>
  </w:style>
  <w:style w:type="character" w:customStyle="1" w:styleId="Heading2Char">
    <w:name w:val="Heading 2 Char"/>
    <w:link w:val="Heading2"/>
    <w:rsid w:val="0065390B"/>
    <w:rPr>
      <w:rFonts w:ascii=".VnTime" w:eastAsia="Times New Roman" w:hAnsi=".VnTime"/>
      <w:b/>
      <w:bCs/>
    </w:rPr>
  </w:style>
  <w:style w:type="paragraph" w:styleId="ListParagraph">
    <w:name w:val="List Paragraph"/>
    <w:basedOn w:val="Normal"/>
    <w:uiPriority w:val="34"/>
    <w:qFormat/>
    <w:rsid w:val="0065390B"/>
    <w:pPr>
      <w:spacing w:after="0" w:line="240" w:lineRule="auto"/>
      <w:ind w:left="720" w:firstLine="737"/>
      <w:contextualSpacing/>
      <w:jc w:val="both"/>
    </w:pPr>
    <w:rPr>
      <w:rFonts w:ascii="Arial" w:eastAsia="SimSun" w:hAnsi="Arial" w:cs="Arial"/>
      <w:lang w:eastAsia="zh-CN"/>
    </w:rPr>
  </w:style>
  <w:style w:type="paragraph" w:styleId="Header">
    <w:name w:val="header"/>
    <w:basedOn w:val="Normal"/>
    <w:link w:val="HeaderChar"/>
    <w:uiPriority w:val="99"/>
    <w:unhideWhenUsed/>
    <w:rsid w:val="00B00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01B"/>
  </w:style>
  <w:style w:type="paragraph" w:styleId="Footer">
    <w:name w:val="footer"/>
    <w:basedOn w:val="Normal"/>
    <w:link w:val="FooterChar"/>
    <w:uiPriority w:val="99"/>
    <w:unhideWhenUsed/>
    <w:rsid w:val="00B00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01B"/>
  </w:style>
  <w:style w:type="paragraph" w:styleId="NormalWeb">
    <w:name w:val="Normal (Web)"/>
    <w:basedOn w:val="Normal"/>
    <w:uiPriority w:val="99"/>
    <w:unhideWhenUsed/>
    <w:rsid w:val="00653111"/>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rsid w:val="00B12963"/>
    <w:pPr>
      <w:spacing w:after="0" w:line="240" w:lineRule="auto"/>
      <w:jc w:val="center"/>
    </w:pPr>
    <w:rPr>
      <w:rFonts w:ascii=".VnTimeH" w:eastAsia="Times New Roman" w:hAnsi=".VnTimeH"/>
      <w:b/>
      <w:bCs/>
      <w:sz w:val="24"/>
      <w:szCs w:val="24"/>
    </w:rPr>
  </w:style>
  <w:style w:type="character" w:customStyle="1" w:styleId="BodyText2Char">
    <w:name w:val="Body Text 2 Char"/>
    <w:link w:val="BodyText2"/>
    <w:rsid w:val="00B12963"/>
    <w:rPr>
      <w:rFonts w:ascii=".VnTimeH" w:eastAsia="Times New Roman" w:hAnsi=".VnTimeH"/>
      <w:b/>
      <w:bCs/>
      <w:sz w:val="24"/>
      <w:szCs w:val="24"/>
    </w:rPr>
  </w:style>
  <w:style w:type="character" w:customStyle="1" w:styleId="dieuChar">
    <w:name w:val="dieu Char"/>
    <w:link w:val="dieu"/>
    <w:locked/>
    <w:rsid w:val="00BE5B2A"/>
    <w:rPr>
      <w:b/>
      <w:color w:val="0000FF"/>
      <w:sz w:val="26"/>
    </w:rPr>
  </w:style>
  <w:style w:type="paragraph" w:customStyle="1" w:styleId="dieu">
    <w:name w:val="dieu"/>
    <w:basedOn w:val="Normal"/>
    <w:link w:val="dieuChar"/>
    <w:rsid w:val="00BE5B2A"/>
    <w:pPr>
      <w:spacing w:after="120" w:line="240" w:lineRule="auto"/>
      <w:ind w:firstLine="720"/>
    </w:pPr>
    <w:rPr>
      <w:b/>
      <w:color w:val="0000FF"/>
      <w:sz w:val="26"/>
      <w:szCs w:val="20"/>
    </w:rPr>
  </w:style>
  <w:style w:type="paragraph" w:customStyle="1" w:styleId="noidung">
    <w:name w:val="noi dung"/>
    <w:basedOn w:val="Normal"/>
    <w:qFormat/>
    <w:rsid w:val="008C11AC"/>
    <w:pPr>
      <w:spacing w:before="120" w:after="0" w:line="240" w:lineRule="auto"/>
      <w:ind w:firstLine="567"/>
      <w:jc w:val="both"/>
    </w:pPr>
    <w:rPr>
      <w:rFonts w:eastAsia="Times New Roman"/>
      <w:sz w:val="26"/>
      <w:szCs w:val="26"/>
      <w:lang w:val="nl-NL"/>
    </w:rPr>
  </w:style>
  <w:style w:type="paragraph" w:styleId="FootnoteText">
    <w:name w:val="footnote text"/>
    <w:basedOn w:val="Normal"/>
    <w:link w:val="FootnoteTextChar"/>
    <w:uiPriority w:val="99"/>
    <w:unhideWhenUsed/>
    <w:rsid w:val="004B77F4"/>
    <w:rPr>
      <w:sz w:val="20"/>
      <w:szCs w:val="20"/>
    </w:rPr>
  </w:style>
  <w:style w:type="character" w:customStyle="1" w:styleId="FootnoteTextChar">
    <w:name w:val="Footnote Text Char"/>
    <w:basedOn w:val="DefaultParagraphFont"/>
    <w:link w:val="FootnoteText"/>
    <w:uiPriority w:val="99"/>
    <w:rsid w:val="004B77F4"/>
  </w:style>
  <w:style w:type="character" w:styleId="FootnoteReference">
    <w:name w:val="footnote reference"/>
    <w:aliases w:val="Footnote,Footnote Text1,de nota al pie,Ref,ftref,Footnote text,BVI fnr,footnote ref,Footnote dich,SUPERS,(NECG) Footnote Reference,16 Point,Superscript 6 Point,Footnote + Arial,10 pt,fr,BearingPoint,Footnote Reference Number,f"/>
    <w:basedOn w:val="DefaultParagraphFont"/>
    <w:uiPriority w:val="99"/>
    <w:unhideWhenUsed/>
    <w:rsid w:val="004B77F4"/>
    <w:rPr>
      <w:vertAlign w:val="superscript"/>
    </w:rPr>
  </w:style>
  <w:style w:type="paragraph" w:customStyle="1" w:styleId="1Char">
    <w:name w:val="1 Char"/>
    <w:basedOn w:val="DocumentMap"/>
    <w:autoRedefine/>
    <w:rsid w:val="006847F2"/>
    <w:pPr>
      <w:widowControl w:val="0"/>
      <w:shd w:val="clear" w:color="auto" w:fill="000080"/>
      <w:spacing w:after="0" w:line="240" w:lineRule="auto"/>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6847F2"/>
    <w:rPr>
      <w:rFonts w:ascii="Tahoma" w:hAnsi="Tahoma" w:cs="Tahoma"/>
      <w:sz w:val="16"/>
      <w:szCs w:val="16"/>
    </w:rPr>
  </w:style>
  <w:style w:type="character" w:customStyle="1" w:styleId="DocumentMapChar">
    <w:name w:val="Document Map Char"/>
    <w:basedOn w:val="DefaultParagraphFont"/>
    <w:link w:val="DocumentMap"/>
    <w:uiPriority w:val="99"/>
    <w:semiHidden/>
    <w:rsid w:val="006847F2"/>
    <w:rPr>
      <w:rFonts w:ascii="Tahoma" w:hAnsi="Tahoma" w:cs="Tahoma"/>
      <w:sz w:val="16"/>
      <w:szCs w:val="16"/>
    </w:rPr>
  </w:style>
  <w:style w:type="paragraph" w:customStyle="1" w:styleId="Char">
    <w:name w:val="Char"/>
    <w:basedOn w:val="Normal"/>
    <w:semiHidden/>
    <w:rsid w:val="00DB5752"/>
    <w:pPr>
      <w:pageBreakBefore/>
      <w:spacing w:before="100" w:beforeAutospacing="1" w:after="100" w:afterAutospacing="1" w:line="240" w:lineRule="auto"/>
    </w:pPr>
    <w:rPr>
      <w:rFonts w:ascii="Tahoma" w:eastAsia="Times New Roman" w:hAnsi="Tahoma"/>
      <w:sz w:val="20"/>
      <w:szCs w:val="20"/>
    </w:rPr>
  </w:style>
  <w:style w:type="paragraph" w:customStyle="1" w:styleId="A3">
    <w:name w:val="A3"/>
    <w:basedOn w:val="Normal"/>
    <w:qFormat/>
    <w:rsid w:val="006E247C"/>
    <w:pPr>
      <w:widowControl w:val="0"/>
      <w:spacing w:before="120" w:after="0" w:line="240" w:lineRule="auto"/>
      <w:ind w:firstLine="720"/>
      <w:jc w:val="both"/>
      <w:outlineLvl w:val="1"/>
    </w:pPr>
    <w:rPr>
      <w:rFonts w:eastAsia="Times New Roman"/>
      <w:b/>
      <w:i/>
      <w:lang w:val="it-IT"/>
    </w:rPr>
  </w:style>
  <w:style w:type="paragraph" w:styleId="BodyText">
    <w:name w:val="Body Text"/>
    <w:basedOn w:val="Normal"/>
    <w:link w:val="BodyTextChar"/>
    <w:uiPriority w:val="99"/>
    <w:unhideWhenUsed/>
    <w:rsid w:val="00E16836"/>
    <w:pPr>
      <w:spacing w:after="120"/>
    </w:pPr>
  </w:style>
  <w:style w:type="character" w:customStyle="1" w:styleId="BodyTextChar">
    <w:name w:val="Body Text Char"/>
    <w:basedOn w:val="DefaultParagraphFont"/>
    <w:link w:val="BodyText"/>
    <w:uiPriority w:val="99"/>
    <w:rsid w:val="00E16836"/>
    <w:rPr>
      <w:sz w:val="28"/>
      <w:szCs w:val="28"/>
    </w:rPr>
  </w:style>
  <w:style w:type="character" w:customStyle="1" w:styleId="fontstyle01">
    <w:name w:val="fontstyle01"/>
    <w:basedOn w:val="DefaultParagraphFont"/>
    <w:rsid w:val="00C632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814F-06A0-4A31-A7A9-0CAE13A36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F6B650-0D3C-4AFA-BE3D-64E87D847692}">
  <ds:schemaRefs>
    <ds:schemaRef ds:uri="http://schemas.microsoft.com/sharepoint/v3/contenttype/forms"/>
  </ds:schemaRefs>
</ds:datastoreItem>
</file>

<file path=customXml/itemProps3.xml><?xml version="1.0" encoding="utf-8"?>
<ds:datastoreItem xmlns:ds="http://schemas.openxmlformats.org/officeDocument/2006/customXml" ds:itemID="{771AFE36-7123-476C-80FA-74CB2F05BF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8CBB7F-6E06-4977-B3DE-CC775EA2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HA_PHAPCHE</dc:creator>
  <cp:lastModifiedBy>Admin</cp:lastModifiedBy>
  <cp:revision>2</cp:revision>
  <cp:lastPrinted>2017-10-20T03:29:00Z</cp:lastPrinted>
  <dcterms:created xsi:type="dcterms:W3CDTF">2022-10-24T08:18:00Z</dcterms:created>
  <dcterms:modified xsi:type="dcterms:W3CDTF">2022-10-24T08:18:00Z</dcterms:modified>
</cp:coreProperties>
</file>